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tabs>
          <w:tab w:val="left" w:pos="720"/>
        </w:tabs>
        <w:autoSpaceDE w:val="0"/>
        <w:autoSpaceDN w:val="0"/>
        <w:adjustRightInd w:val="0"/>
        <w:spacing w:before="360" w:after="120" w:line="360" w:lineRule="auto"/>
        <w:ind w:firstLine="482" w:firstLineChars="200"/>
        <w:jc w:val="left"/>
        <w:outlineLvl w:val="2"/>
        <w:rPr>
          <w:rFonts w:ascii="Times New Roman" w:hAnsi="Times New Roman" w:cs="Times New Roman"/>
          <w:b/>
          <w:color w:val="000000"/>
          <w:sz w:val="24"/>
          <w:szCs w:val="24"/>
        </w:rPr>
      </w:pPr>
      <w:bookmarkStart w:id="0" w:name="_Toc12637"/>
      <w:bookmarkStart w:id="1" w:name="_Toc20922"/>
      <w:bookmarkStart w:id="2" w:name="_Toc88839301"/>
      <w:r>
        <w:rPr>
          <w:rFonts w:hint="eastAsia" w:ascii="Times New Roman" w:hAnsi="Times New Roman" w:cs="Times New Roman"/>
          <w:b/>
          <w:color w:val="000000"/>
          <w:sz w:val="24"/>
          <w:szCs w:val="24"/>
          <w:lang w:val="en-US" w:eastAsia="zh-CN"/>
        </w:rPr>
        <w:t>一、</w:t>
      </w:r>
      <w:r>
        <w:rPr>
          <w:rFonts w:ascii="Times New Roman" w:hAnsi="Times New Roman" w:cs="Times New Roman"/>
          <w:b/>
          <w:color w:val="000000"/>
          <w:sz w:val="24"/>
          <w:szCs w:val="24"/>
        </w:rPr>
        <w:t>需求一览表</w:t>
      </w:r>
      <w:bookmarkEnd w:id="0"/>
      <w:bookmarkEnd w:id="1"/>
      <w:bookmarkEnd w:id="2"/>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4030"/>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378" w:type="dxa"/>
            <w:noWrap w:val="0"/>
            <w:vAlign w:val="top"/>
          </w:tcPr>
          <w:p>
            <w:pPr>
              <w:widowControl w:val="0"/>
              <w:spacing w:line="360" w:lineRule="auto"/>
              <w:ind w:left="420" w:firstLine="240" w:firstLineChars="100"/>
              <w:jc w:val="both"/>
              <w:rPr>
                <w:rFonts w:cs="Times New Roman"/>
                <w:b w:val="0"/>
                <w:bCs/>
                <w:color w:val="000000"/>
                <w:kern w:val="2"/>
                <w:sz w:val="24"/>
                <w:szCs w:val="24"/>
              </w:rPr>
            </w:pPr>
            <w:r>
              <w:rPr>
                <w:rFonts w:cs="Times New Roman"/>
                <w:b w:val="0"/>
                <w:bCs/>
                <w:color w:val="000000"/>
                <w:kern w:val="2"/>
                <w:sz w:val="24"/>
                <w:szCs w:val="24"/>
              </w:rPr>
              <w:t>包号</w:t>
            </w:r>
          </w:p>
        </w:tc>
        <w:tc>
          <w:tcPr>
            <w:tcW w:w="4030" w:type="dxa"/>
            <w:noWrap w:val="0"/>
            <w:vAlign w:val="center"/>
          </w:tcPr>
          <w:p>
            <w:pPr>
              <w:widowControl w:val="0"/>
              <w:spacing w:line="360" w:lineRule="auto"/>
              <w:ind w:left="420"/>
              <w:jc w:val="center"/>
              <w:rPr>
                <w:rFonts w:cs="Times New Roman"/>
                <w:b/>
                <w:color w:val="000000"/>
                <w:kern w:val="2"/>
                <w:sz w:val="24"/>
                <w:szCs w:val="24"/>
              </w:rPr>
            </w:pPr>
            <w:r>
              <w:rPr>
                <w:rFonts w:hint="eastAsia" w:cs="Times New Roman"/>
                <w:b/>
                <w:color w:val="000000"/>
                <w:kern w:val="2"/>
                <w:sz w:val="24"/>
                <w:szCs w:val="24"/>
                <w:lang w:val="en-US" w:eastAsia="zh-CN"/>
              </w:rPr>
              <w:t>产品</w:t>
            </w:r>
            <w:r>
              <w:rPr>
                <w:rFonts w:cs="Times New Roman"/>
                <w:b/>
                <w:color w:val="000000"/>
                <w:kern w:val="2"/>
                <w:sz w:val="24"/>
                <w:szCs w:val="24"/>
              </w:rPr>
              <w:t>名称</w:t>
            </w:r>
          </w:p>
        </w:tc>
        <w:tc>
          <w:tcPr>
            <w:tcW w:w="2234" w:type="dxa"/>
            <w:noWrap w:val="0"/>
            <w:vAlign w:val="center"/>
          </w:tcPr>
          <w:p>
            <w:pPr>
              <w:widowControl w:val="0"/>
              <w:spacing w:line="360" w:lineRule="auto"/>
              <w:jc w:val="center"/>
              <w:rPr>
                <w:rFonts w:cs="Times New Roman"/>
                <w:b/>
                <w:color w:val="000000"/>
                <w:kern w:val="2"/>
                <w:sz w:val="24"/>
                <w:szCs w:val="24"/>
              </w:rPr>
            </w:pPr>
            <w:r>
              <w:rPr>
                <w:rFonts w:cs="Times New Roman"/>
                <w:b/>
                <w:color w:val="000000"/>
                <w:kern w:val="2"/>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378" w:type="dxa"/>
            <w:noWrap w:val="0"/>
            <w:vAlign w:val="center"/>
          </w:tcPr>
          <w:p>
            <w:pPr>
              <w:widowControl w:val="0"/>
              <w:spacing w:line="360" w:lineRule="auto"/>
              <w:jc w:val="center"/>
              <w:rPr>
                <w:rFonts w:cs="Times New Roman"/>
                <w:b w:val="0"/>
                <w:bCs/>
                <w:color w:val="000000"/>
                <w:kern w:val="2"/>
                <w:sz w:val="24"/>
                <w:szCs w:val="24"/>
                <w:lang w:val="zh-TW"/>
              </w:rPr>
            </w:pPr>
            <w:r>
              <w:rPr>
                <w:rFonts w:cs="Times New Roman"/>
                <w:b w:val="0"/>
                <w:bCs/>
                <w:color w:val="000000"/>
                <w:kern w:val="2"/>
                <w:sz w:val="24"/>
                <w:szCs w:val="24"/>
                <w:lang w:val="zh-TW"/>
              </w:rPr>
              <w:t>01</w:t>
            </w:r>
          </w:p>
        </w:tc>
        <w:tc>
          <w:tcPr>
            <w:tcW w:w="4030" w:type="dxa"/>
            <w:noWrap w:val="0"/>
            <w:vAlign w:val="bottom"/>
          </w:tcPr>
          <w:p>
            <w:pPr>
              <w:widowControl w:val="0"/>
              <w:spacing w:line="360" w:lineRule="auto"/>
              <w:jc w:val="center"/>
              <w:rPr>
                <w:rFonts w:cs="Times New Roman"/>
                <w:color w:val="000000"/>
                <w:kern w:val="2"/>
                <w:sz w:val="24"/>
                <w:szCs w:val="24"/>
              </w:rPr>
            </w:pPr>
            <w:r>
              <w:rPr>
                <w:rFonts w:hint="eastAsia" w:cs="Times New Roman"/>
                <w:color w:val="000000"/>
                <w:kern w:val="2"/>
                <w:sz w:val="24"/>
                <w:szCs w:val="24"/>
              </w:rPr>
              <w:t>手术麻醉信息系统</w:t>
            </w:r>
          </w:p>
        </w:tc>
        <w:tc>
          <w:tcPr>
            <w:tcW w:w="2234" w:type="dxa"/>
            <w:noWrap w:val="0"/>
            <w:vAlign w:val="center"/>
          </w:tcPr>
          <w:p>
            <w:pPr>
              <w:widowControl w:val="0"/>
              <w:spacing w:line="360" w:lineRule="auto"/>
              <w:jc w:val="center"/>
              <w:rPr>
                <w:rFonts w:hint="default" w:eastAsia="宋体" w:cs="Times New Roman"/>
                <w:color w:val="000000"/>
                <w:kern w:val="2"/>
                <w:sz w:val="24"/>
                <w:szCs w:val="24"/>
                <w:lang w:val="en-US" w:eastAsia="zh-CN"/>
              </w:rPr>
            </w:pPr>
            <w:r>
              <w:rPr>
                <w:rFonts w:hint="eastAsia" w:cs="Times New Roman"/>
                <w:color w:val="000000"/>
                <w:kern w:val="2"/>
                <w:sz w:val="24"/>
                <w:szCs w:val="24"/>
                <w:lang w:val="en-US" w:eastAsia="zh-CN"/>
              </w:rPr>
              <w:t>1项</w:t>
            </w:r>
          </w:p>
        </w:tc>
      </w:tr>
    </w:tbl>
    <w:p>
      <w:pPr>
        <w:keepNext/>
        <w:keepLines/>
        <w:widowControl w:val="0"/>
        <w:tabs>
          <w:tab w:val="left" w:pos="720"/>
        </w:tabs>
        <w:autoSpaceDE w:val="0"/>
        <w:autoSpaceDN w:val="0"/>
        <w:adjustRightInd w:val="0"/>
        <w:spacing w:before="360" w:after="120" w:line="360" w:lineRule="auto"/>
        <w:ind w:firstLine="482" w:firstLineChars="200"/>
        <w:jc w:val="left"/>
        <w:outlineLvl w:val="2"/>
        <w:rPr>
          <w:rFonts w:hint="eastAsia" w:ascii="Times New Roman" w:hAnsi="Times New Roman" w:eastAsia="宋体" w:cs="Times New Roman"/>
          <w:b/>
          <w:color w:val="000000"/>
          <w:sz w:val="24"/>
          <w:szCs w:val="24"/>
          <w:lang w:val="en-US" w:eastAsia="zh-CN"/>
        </w:rPr>
      </w:pPr>
      <w:bookmarkStart w:id="3" w:name="_Toc88839302"/>
      <w:bookmarkStart w:id="4" w:name="_Toc20203"/>
      <w:bookmarkStart w:id="5" w:name="_Toc27590"/>
      <w:r>
        <w:rPr>
          <w:rFonts w:hint="eastAsia" w:ascii="Times New Roman" w:hAnsi="Times New Roman" w:eastAsia="宋体" w:cs="Times New Roman"/>
          <w:b/>
          <w:color w:val="000000"/>
          <w:sz w:val="24"/>
          <w:szCs w:val="24"/>
          <w:lang w:val="en-US" w:eastAsia="zh-CN"/>
        </w:rPr>
        <w:t>二、技术规格</w:t>
      </w:r>
      <w:bookmarkEnd w:id="3"/>
      <w:bookmarkEnd w:id="4"/>
      <w:bookmarkEnd w:id="5"/>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b/>
          <w:bCs w:val="0"/>
          <w:color w:val="auto"/>
          <w:sz w:val="24"/>
          <w:szCs w:val="24"/>
          <w:lang w:val="en-US" w:eastAsia="zh-CN"/>
        </w:rPr>
      </w:pPr>
      <w:r>
        <w:rPr>
          <w:rFonts w:hint="eastAsia" w:ascii="宋体" w:hAnsi="宋体" w:eastAsia="宋体" w:cs="宋体"/>
          <w:b/>
          <w:bCs w:val="0"/>
          <w:color w:val="auto"/>
          <w:sz w:val="24"/>
          <w:szCs w:val="24"/>
          <w:lang w:val="en-US" w:eastAsia="zh-CN"/>
        </w:rPr>
        <w:t>★</w:t>
      </w:r>
      <w:r>
        <w:rPr>
          <w:rFonts w:hint="eastAsia" w:ascii="宋体" w:hAnsi="宋体"/>
          <w:b/>
          <w:bCs w:val="0"/>
          <w:color w:val="auto"/>
          <w:sz w:val="24"/>
          <w:szCs w:val="24"/>
          <w:lang w:val="en-US" w:eastAsia="zh-CN"/>
        </w:rPr>
        <w:t>投标产品须符合国家有关部门的强制性规定或要求。</w:t>
      </w:r>
    </w:p>
    <w:p>
      <w:pPr>
        <w:keepNext/>
        <w:keepLines/>
        <w:widowControl w:val="0"/>
        <w:tabs>
          <w:tab w:val="left" w:pos="720"/>
        </w:tabs>
        <w:autoSpaceDE w:val="0"/>
        <w:autoSpaceDN w:val="0"/>
        <w:adjustRightInd w:val="0"/>
        <w:spacing w:before="360" w:after="120" w:line="360" w:lineRule="auto"/>
        <w:ind w:firstLine="482" w:firstLineChars="200"/>
        <w:outlineLvl w:val="2"/>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 xml:space="preserve">01包  </w:t>
      </w:r>
      <w:bookmarkStart w:id="6" w:name="_Toc30124"/>
      <w:r>
        <w:rPr>
          <w:rFonts w:hint="eastAsia" w:ascii="宋体" w:hAnsi="宋体" w:eastAsia="宋体" w:cs="宋体"/>
          <w:b/>
          <w:color w:val="000000"/>
          <w:kern w:val="2"/>
          <w:sz w:val="24"/>
          <w:szCs w:val="24"/>
          <w:lang w:val="en-US" w:eastAsia="zh-CN" w:bidi="ar-SA"/>
        </w:rPr>
        <w:t>手术麻醉信息系统</w:t>
      </w:r>
    </w:p>
    <w:p>
      <w:pPr>
        <w:keepNext/>
        <w:keepLines/>
        <w:widowControl w:val="0"/>
        <w:numPr>
          <w:ilvl w:val="0"/>
          <w:numId w:val="0"/>
        </w:numPr>
        <w:tabs>
          <w:tab w:val="left" w:pos="425"/>
        </w:tabs>
        <w:adjustRightInd w:val="0"/>
        <w:snapToGrid w:val="0"/>
        <w:spacing w:line="360" w:lineRule="auto"/>
        <w:jc w:val="left"/>
        <w:textAlignment w:val="baseline"/>
        <w:outlineLvl w:val="0"/>
        <w:rPr>
          <w:rFonts w:hint="eastAsia" w:ascii="宋体" w:hAnsi="宋体" w:eastAsia="宋体" w:cs="宋体"/>
          <w:b/>
          <w:bCs/>
          <w:spacing w:val="0"/>
          <w:kern w:val="44"/>
          <w:sz w:val="24"/>
          <w:szCs w:val="44"/>
          <w:lang w:val="en-US" w:eastAsia="zh-CN" w:bidi="ar-SA"/>
        </w:rPr>
      </w:pPr>
      <w:r>
        <w:rPr>
          <w:rFonts w:hint="eastAsia" w:ascii="宋体" w:hAnsi="宋体" w:eastAsia="宋体" w:cs="宋体"/>
          <w:b/>
          <w:bCs/>
          <w:spacing w:val="0"/>
          <w:kern w:val="44"/>
          <w:sz w:val="24"/>
          <w:szCs w:val="44"/>
          <w:lang w:val="en-US" w:eastAsia="zh-CN" w:bidi="ar-SA"/>
        </w:rPr>
        <w:t>（一）项目背景</w:t>
      </w:r>
    </w:p>
    <w:p>
      <w:pPr>
        <w:adjustRightInd w:val="0"/>
        <w:ind w:firstLine="454"/>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手术麻醉信息系统是医院信息化发展重要组成，全面支持麻醉科和手术室的工作流管理，并满足各环节特定的功能要求。完善手麻系统信息化建设可以提高临床医生对病人诊治的效率、增加病人满意度、提升医疗质量，保证医疗安全、加强医疗管理。</w:t>
      </w:r>
    </w:p>
    <w:p>
      <w:pPr>
        <w:adjustRightInd w:val="0"/>
        <w:ind w:firstLine="454"/>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现有手术麻醉信息管理系统于2006年由易飞华通建设，期间未进行过版本升级。</w:t>
      </w:r>
    </w:p>
    <w:p>
      <w:pPr>
        <w:numPr>
          <w:ilvl w:val="0"/>
          <w:numId w:val="1"/>
        </w:numPr>
        <w:adjustRightInd w:val="0"/>
        <w:ind w:left="720" w:hanging="36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系统设计架构已经不适应目前信息化发展的环境（如互联互通及电子病历等级评审等）</w:t>
      </w:r>
    </w:p>
    <w:p>
      <w:pPr>
        <w:numPr>
          <w:ilvl w:val="0"/>
          <w:numId w:val="1"/>
        </w:numPr>
        <w:adjustRightInd w:val="0"/>
        <w:ind w:left="720" w:hanging="36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系统无法满足日益严谨精细的管理和统计需求，因此需要对现有手麻系统进行整体系统架构调整及升级。</w:t>
      </w:r>
    </w:p>
    <w:p>
      <w:pPr>
        <w:numPr>
          <w:ilvl w:val="0"/>
          <w:numId w:val="1"/>
        </w:numPr>
        <w:adjustRightInd w:val="0"/>
        <w:ind w:left="720" w:hanging="36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近几年电脑操作系统升级到Win10，硬件CPU更是不兼容Win10以下操作系统。很多应用软件不能平稳运行，面临软件及硬件环境的更新迭代</w:t>
      </w:r>
    </w:p>
    <w:p>
      <w:pPr>
        <w:adjustRightInd w:val="0"/>
        <w:ind w:firstLine="454"/>
        <w:jc w:val="left"/>
        <w:textAlignment w:val="baseline"/>
        <w:rPr>
          <w:rFonts w:hint="eastAsia" w:ascii="宋体" w:hAnsi="宋体" w:eastAsia="宋体" w:cs="宋体"/>
          <w:spacing w:val="0"/>
          <w:kern w:val="0"/>
          <w:sz w:val="24"/>
          <w:szCs w:val="20"/>
        </w:rPr>
      </w:pPr>
    </w:p>
    <w:p>
      <w:pPr>
        <w:keepNext/>
        <w:keepLines/>
        <w:widowControl w:val="0"/>
        <w:numPr>
          <w:ilvl w:val="0"/>
          <w:numId w:val="0"/>
        </w:numPr>
        <w:tabs>
          <w:tab w:val="left" w:pos="425"/>
        </w:tabs>
        <w:adjustRightInd w:val="0"/>
        <w:snapToGrid w:val="0"/>
        <w:spacing w:line="360" w:lineRule="auto"/>
        <w:jc w:val="left"/>
        <w:textAlignment w:val="baseline"/>
        <w:outlineLvl w:val="0"/>
        <w:rPr>
          <w:rFonts w:hint="eastAsia" w:ascii="宋体" w:hAnsi="宋体" w:eastAsia="宋体" w:cs="宋体"/>
          <w:b/>
          <w:bCs/>
          <w:spacing w:val="0"/>
          <w:kern w:val="44"/>
          <w:sz w:val="24"/>
          <w:szCs w:val="44"/>
          <w:lang w:val="en-US" w:eastAsia="zh-CN" w:bidi="ar-SA"/>
        </w:rPr>
      </w:pPr>
      <w:r>
        <w:rPr>
          <w:rFonts w:hint="eastAsia" w:ascii="宋体" w:hAnsi="宋体" w:eastAsia="宋体" w:cs="宋体"/>
          <w:b/>
          <w:bCs/>
          <w:spacing w:val="0"/>
          <w:kern w:val="44"/>
          <w:sz w:val="24"/>
          <w:szCs w:val="44"/>
          <w:lang w:val="en-US" w:eastAsia="zh-CN" w:bidi="ar-SA"/>
        </w:rPr>
        <w:t>（二）项目需求</w:t>
      </w:r>
    </w:p>
    <w:p>
      <w:pPr>
        <w:keepNext/>
        <w:keepLines/>
        <w:widowControl w:val="0"/>
        <w:adjustRightInd w:val="0"/>
        <w:spacing w:before="120" w:after="120"/>
        <w:ind w:firstLine="0"/>
        <w:jc w:val="left"/>
        <w:textAlignment w:val="baseline"/>
        <w:outlineLvl w:val="1"/>
        <w:rPr>
          <w:rFonts w:hint="eastAsia" w:ascii="宋体" w:hAnsi="宋体" w:eastAsia="宋体" w:cs="宋体"/>
          <w:b/>
          <w:spacing w:val="0"/>
          <w:kern w:val="0"/>
          <w:sz w:val="24"/>
          <w:szCs w:val="22"/>
          <w:lang w:val="en-US" w:eastAsia="zh-CN" w:bidi="ar-SA"/>
        </w:rPr>
      </w:pPr>
      <w:bookmarkStart w:id="7" w:name="_Toc109834454"/>
      <w:r>
        <w:rPr>
          <w:rFonts w:hint="eastAsia" w:ascii="宋体" w:hAnsi="宋体" w:eastAsia="宋体" w:cs="宋体"/>
          <w:b/>
          <w:spacing w:val="0"/>
          <w:kern w:val="0"/>
          <w:sz w:val="24"/>
          <w:szCs w:val="22"/>
          <w:lang w:val="en-US" w:eastAsia="zh-CN" w:bidi="ar-SA"/>
        </w:rPr>
        <w:t>1.业务需求</w:t>
      </w:r>
      <w:bookmarkEnd w:id="7"/>
    </w:p>
    <w:p>
      <w:pPr>
        <w:adjustRightInd w:val="0"/>
        <w:spacing w:line="46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我院已经建设了手术麻醉系统，并运行多年，基本覆盖原手术室麻醉科等部门相关业务的信息化要求。</w:t>
      </w:r>
    </w:p>
    <w:p>
      <w:pPr>
        <w:adjustRightInd w:val="0"/>
        <w:spacing w:line="46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原手术麻醉系统从2006年陆续启用，覆盖本院中心手术室22间，门诊5间，急诊3间及恢复室8张床位、准备间8张床位，中心介入手术室3间，产房手术室1间，无痛胃肠镜4间，生殖手术室1间；白塔寺院区手术室10间，日间手术室2间；通州院区手术室16间（已经开了8间，有3间准备开，5间还未开）；清河院区1间手术室等手术麻醉信息管理系统。</w:t>
      </w:r>
    </w:p>
    <w:p>
      <w:pPr>
        <w:adjustRightInd w:val="0"/>
        <w:spacing w:line="46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原手麻系统能够基本满足临床业务电子记录和监护设备信息自动采集的需要，能够满足使用科室部分管理需要。</w:t>
      </w:r>
    </w:p>
    <w:p>
      <w:pPr>
        <w:adjustRightInd w:val="0"/>
        <w:spacing w:line="46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原手麻系统部署在服务器中，各手术室分别部署了医疗设备采集套件及客户端软件。</w:t>
      </w:r>
    </w:p>
    <w:p>
      <w:pPr>
        <w:adjustRightInd w:val="0"/>
        <w:spacing w:line="46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业务覆盖范围和模式发生了变化，同时原有信息系统运行多年，设计架构已经不适应新院运行模式（如互联互通及电子病历等级评审等），不足以满足上述科室的新增业务需求。同时，由于老系统上线时间过久，随着使用科室管理需求的拓展，无法满足日益严谨精细的管理和统计需求，因此需要对现有手麻系统进行扩充和升级。</w:t>
      </w:r>
    </w:p>
    <w:p>
      <w:pPr>
        <w:adjustRightInd w:val="0"/>
        <w:ind w:firstLine="454"/>
        <w:jc w:val="left"/>
        <w:textAlignment w:val="baseline"/>
        <w:rPr>
          <w:rFonts w:hint="eastAsia" w:ascii="宋体" w:hAnsi="宋体" w:eastAsia="宋体" w:cs="宋体"/>
          <w:spacing w:val="0"/>
          <w:kern w:val="0"/>
          <w:sz w:val="24"/>
          <w:szCs w:val="20"/>
        </w:rPr>
      </w:pPr>
    </w:p>
    <w:p>
      <w:pPr>
        <w:keepNext/>
        <w:keepLines/>
        <w:widowControl w:val="0"/>
        <w:tabs>
          <w:tab w:val="left" w:pos="312"/>
        </w:tabs>
        <w:adjustRightInd w:val="0"/>
        <w:spacing w:before="120" w:after="120"/>
        <w:ind w:firstLine="0"/>
        <w:jc w:val="left"/>
        <w:textAlignment w:val="baseline"/>
        <w:outlineLvl w:val="1"/>
        <w:rPr>
          <w:rFonts w:hint="eastAsia" w:ascii="宋体" w:hAnsi="宋体" w:eastAsia="宋体" w:cs="宋体"/>
          <w:b/>
          <w:spacing w:val="0"/>
          <w:kern w:val="0"/>
          <w:sz w:val="24"/>
          <w:szCs w:val="22"/>
          <w:lang w:val="en-US" w:eastAsia="zh-CN" w:bidi="ar-SA"/>
        </w:rPr>
      </w:pPr>
      <w:r>
        <w:rPr>
          <w:rFonts w:hint="eastAsia" w:ascii="宋体" w:hAnsi="宋体" w:eastAsia="宋体" w:cs="宋体"/>
          <w:b/>
          <w:spacing w:val="0"/>
          <w:kern w:val="0"/>
          <w:sz w:val="24"/>
          <w:szCs w:val="22"/>
          <w:lang w:val="en-US" w:eastAsia="zh-CN" w:bidi="ar-SA"/>
        </w:rPr>
        <w:t>2性能需求</w:t>
      </w:r>
    </w:p>
    <w:p>
      <w:pPr>
        <w:widowControl w:val="0"/>
        <w:adjustRightInd w:val="0"/>
        <w:spacing w:line="360" w:lineRule="auto"/>
        <w:ind w:firstLine="480" w:firstLineChars="200"/>
        <w:jc w:val="left"/>
        <w:textAlignment w:val="baseline"/>
        <w:rPr>
          <w:rFonts w:hint="eastAsia" w:ascii="宋体" w:hAnsi="宋体" w:eastAsia="宋体" w:cs="宋体"/>
          <w:spacing w:val="0"/>
          <w:kern w:val="0"/>
          <w:sz w:val="24"/>
          <w:szCs w:val="20"/>
          <w:shd w:val="clear" w:color="auto" w:fill="FFFFFF"/>
          <w:lang w:val="en-US" w:eastAsia="zh-CN" w:bidi="ar-SA"/>
        </w:rPr>
      </w:pPr>
      <w:r>
        <w:rPr>
          <w:rFonts w:hint="eastAsia" w:ascii="宋体" w:hAnsi="宋体" w:eastAsia="宋体" w:cs="宋体"/>
          <w:spacing w:val="0"/>
          <w:kern w:val="0"/>
          <w:sz w:val="24"/>
          <w:szCs w:val="20"/>
          <w:shd w:val="clear" w:color="auto" w:fill="FFFFFF"/>
          <w:lang w:val="en-US" w:eastAsia="zh-CN" w:bidi="ar-SA"/>
        </w:rPr>
        <w:t>手术麻醉信息系统可以实现对医疗相关数据的统计、检索和管理，使临床及科研的原始数据真实、准确。面向临床及科研，按需检索，大样本分析，提高临床及科研水平；面向教学，重现手术麻醉过程、比较分析麻醉效果等；面向院长、科主任和护士长，辅助领导层管理人员流动、排班等，统计分析医护人员工作量、收入和支出等。</w:t>
      </w:r>
    </w:p>
    <w:p>
      <w:pPr>
        <w:adjustRightInd w:val="0"/>
        <w:spacing w:line="46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系统不仅能显示患者的基本情况、术前状态和相关病史资料，还可以全程自动记录术中的各种生命体征和其它临床相关数据，包括术中事件和处理干预记录。术后进行麻醉效果和事件的回顾，做出麻醉总结和完成麻醉、镇痛随访记录。系统还能与医生工作站、图像管理系统配合形成完整的电子病历，这样可以建立起有关麻醉手术患者的大型数据库，极大地方便了术前病情评价、术中药物治疗效果、术后预后、麻醉方式选择和效果评价的研究。根据体征、用药情况、患者信息、病案信息、麻醉总结、术前访视、术前检查、术后随访的记录信息检索需要的信息，分析用药对体征的影响等，并可选定患者对其进行比照，查看选定患者术中记录事件、生命体征参数的详细趋势信息，这些信息可转存到SPSS、SAS等社会统计软件包中进行深入分析。</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系统的体系结构架构于医院信息系统整体体系结构的框架基础上，既有独立的逻辑结构，又与医院整体网络拓扑体系结构相融合，采用100M以太网组成使用TCP/IP协议的网络应用环境。</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考虑实际应用特点对速度要求快及具有相对独立性，因此系统采用COM+、.NET应用架构，实现科室局域网系统。</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采用C/S模式，和医院HIS系统进行数据的交换，也可考虑采用中间件技术。同时也可利用应用服务器平台和XML文档，以B/S模式实现手术麻醉信息与医院其它信息系统的数据交换及应用。</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采用TCP/IP的100M以太网络作为传输媒介，可与医院局域网合一，也可单独成网。工作站与中心机的功能可统一，即任意工作站、中心机均可实时浏览各手术间监护情况，医院网络内部任意计算机均可通过安全认证后实现中心机的功能，也可采用VPN技术实现监护信息的移动或家庭访问。</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可通过计算机串行（COM）端口或TCP/IP网络接口连接各种进口监护仪，取得病人生命体征数据，并能够自动描绘在电子记录单上。</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前端开发工具:</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系统软件编制采用汇编、VC++、C#、Delphi等语言，充分利用这些语言的灵活、可靠、快速、强大等特点，以进程、线程、类模块搭建系统软件结构，利用ActiveX控件、寄存器操作、内存控制等等编程技巧为基础，融合其他编程语言，优势互补，充分发挥计算机的最大资源优势，确保系统稳定、可靠的连续长时间运行，确保数据的完整、准确，确保操作反映的快速、实时。</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整体性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项目实施方案充分考虑手术室医疗业务的发展，全面实现软件客户化定制修改，并能保证随着手术室的发展而做出相应的扩展，该系统能满足手术室室的总体需求。手术麻醉信息系统都严格遵循以系统集成为中心的数字化医院建设思路。数据集成平台及HIS各子系统的软、硬件设计充分考虑到满足总体需求，各模块都统一按医学信息标准化（HL7和DICOM3.0）的统一标准进行运作。</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标准化:</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采用国际标准，国家标准，遵循行业规范。支持Internet/Intranet网络环境下的分布式应用，采用先进的体系结构运行模式。支持ICD10疾病分类编码、ICD9-CM3手术分类编码、DICOM3.0、HL7等标准，符合卫生部2002年4月《医院信息系统基本功能规范》要求、符合质控规范要求，软件数据字典应遵循国家数据字典、省部委数据字典、地区和用户数据字典规范等。通过国家有关权威部门认证和卫生主管部门评审的标准化软件系统，并能充分实现客户化。</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实用性：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手术麻醉软件符合现行手术室体系结构、管理模式和运作程序，能满足手术室对信息的需求。操作界面友好，易学易用。并能以静态图像、动态图像或文本方式，为医生工作站提供大量的检查信息，系统运行稳定性高。支持科室工作量汇总分析与经济核算。</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易用性: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运行于Windows平台，多参数、多任务、并行界面、操作简便易用。方便快捷的图形化操作界面，信息录入方式多样。符合当地病历书写规范的病历模板，系统的操作形式符合医护人员长期形成的工作习惯，结构化表达医疗信息，简便、实时、快速完成系统功能。涵盖了相关科室所有工作流程对信息化管理的要求，各高级管理功能及 临床决策支持系统，全新的概念使手术 、重症监护、护士管理程式化、制度化。</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安全性: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1）系统级安全</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服务器是安装于医院信息系统防火墙后端，病毒防护采用集成医院网络化防病毒方案，同时在服务器/工作站端开启Windows系列操作系统自带的防火墙系统，有效防止内外网的蠕虫或黑客攻击行为。</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数据格式采用容错结构设计，充分解决内存冲突、内存残片等问题，避免影响系统运行的质量。系统软件编制采用汇编、VC等语言，充分利用这些语言的灵活、可靠、快速、强大等特点，以进程、线程、类模块搭建系统软件结构，利用ActiveX控件、寄存器操作、内存控制等等编程技巧为基础，融合其他编程语言，优势互补，充分发挥计算机的最大资源优势，确保系统稳定、可靠的连续长时间运行，确保数据的完整、准确，确保操作反映的快速、实时。</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2）应用级安全</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数据库系统和工作站/中心机之间在软件应用层次是采用了加密的OLE DB连接方式，每个手术医生都有自己的用户身份、密码和权限设定。麻醉科或信息科可由专人利用本公司提供的用户管理软件进行这些用户身份的增加、修改或删除等操作。手术麻醉医生在使用工作站系统前都需要输入自己的用户名和密码经服务器进行认证，能够充分保证数据信息的有效性及安全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3）操作员的权限验证</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系统提供严格的权限控制，根据用户身份划分进行权限分配，对所有的的访问者进行审核跟踪，支持写保护装置。</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4) 数据加密:</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采取对关键数据（如用户代码和密码）进行加密的方法，来提高安全性。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5）备份与恢复:</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分布式多备份数据存储及灾难下系统的保护方式运行、数据恢复功能。</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工作站采集到的监护数据以确定格式传送到服务器，同时，采用循环冗余技术，以患者流水号为单位按队列方式将信息同步存储于本地工作站中，队列长度为10。对于医生误操作或断电引起的错误，系统可以自动实现数据恢复，保证数据安全。数据追溯可达之前的10个病案记录。</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稳定性: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多年来基于 SQL Server数据库系统开发的经验和临床稳定应用，系统运行安全可靠。</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响应速度快:</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系统占用网络资源少，对于一个工作站，每10秒向服务器数据库交换约200字节数据。</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对于医院局域网几乎没有影响。据库查询时或与HIS交换信息时的瞬时资源占用，经长期使用经验看，也对网络无任何影响。尤其是在切换各个手术间时，无任何延迟，可同步观看其它手术间监护进行情况。</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灵活性、维护性及集成性: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可根据医院的具体工作流程定制、重组和改造，并为医院提供定制和改造的客户化工具。为适应将来的发展，系统应具有良好的可裁减性、可扩充性和可移植性，系统的安装卸载简单方便，可管理性、可维护性强。软件设计模块化、组件化，并提供配置模块和客户化工具。软件模块的安装是打包式一键完成，无需在工作站先预装支持软件。各工作站可根据需求安装多个模块不会产生冲突。系统需求流程变化、操作方式变化、机构人员变化、空间地点变化(移动用户、分布式)、操作系统环境变化无影响。在程序中提供维护数据库的工具，有统一自动升级程序，客户端自动升级。可以对医院的工作站进行软件模块的安装、维护（修改更新）工作。</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扩展性：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 xml:space="preserve">采用开放式的系统软件平台、模块化的应用软件结构，可以根据客户的需求灵活增删系统功能，与其它业务系统进行无缝互连。客户如需连接其他系统的，公司承诺提供相关技术接口和进行技术配合。提供必要的辅助临床接口。系统模块可以做到既可以单独运行也可以共享运行、提供其它模块和外部调用的函数、动态库、中间件、HL7等及接口。 </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支持使用者增加模块、数据库、字段等，以便于医院今后应用的扩展。系统采用开放式的系统软件平台、模块化的应用软件结构，确保系统灵活地扩充其业务功能，并可与其它业务系统进行无缝互连；提供必要的辅助临床接口；提供丰富的外联接口（如条码、磁卡、IC卡、医保卡等）。</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先进性：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支持Internet/Intranet网络环境下的分布式应用，采用业界先进、成熟的软件开发技术和系统结构，面向对象的设计方法，可视化的、面向对象的开发工具。</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开放性：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支持使用者增加模块、数据库、字段等，以便于今后应用的扩展。</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系统软件均采用开放式的系统软件平台、模块化的应用软件结构，以确保系统可灵活地扩充其业务功能，承诺与其它业务系统进行无缝互连；提供必要的辅助临床接口；提供丰富的外联接口（如条码、磁卡、IC卡、医保卡等）；支持软件的客户化（如软件模块的修改、增减、合并与分拆等），满足医院业务种类增加和业务流程变化的需求。</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资料齐全：</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实施过程各阶段技术资料齐全，技术资料与实际要严格一致。提供齐全的电子版和书面的操作说明。</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一体化</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数据由采集、存储、整理、分析到提取、应用的一体化，实现数据发生地一次性录入，然后被所有对该数据有需求的单位多次重复，不同层次使用，各模块之间实现数据共享，互联互通，清晰体现内在逻辑联系，并且数据之间相互关联，相互制约。</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数据完整性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数据准确、可信、可用、完整、规范、安全可靠，数据之间无歧义。客观、实时保证原始数据真实性。</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法规遵从</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医院信息系统首先必须保证与我国现行的有关法律、法规、规章制度相一致，并能满足各级医疗机构和各级卫生行政部门对信息的要求，须上报的统计报表与现规定一致。系统能随时适应医疗卫生体制改革政策的需要。</w:t>
      </w:r>
    </w:p>
    <w:p>
      <w:pPr>
        <w:overflowPunct w:val="0"/>
        <w:adjustRightInd w:val="0"/>
        <w:spacing w:line="500" w:lineRule="exact"/>
        <w:ind w:firstLine="454"/>
        <w:jc w:val="left"/>
        <w:textAlignment w:val="baseline"/>
        <w:rPr>
          <w:rFonts w:hint="eastAsia" w:ascii="宋体" w:hAnsi="宋体" w:eastAsia="宋体" w:cs="宋体"/>
          <w:spacing w:val="0"/>
          <w:kern w:val="0"/>
          <w:sz w:val="24"/>
          <w:szCs w:val="20"/>
        </w:rPr>
      </w:pPr>
      <w:r>
        <w:rPr>
          <w:rFonts w:hint="eastAsia" w:ascii="宋体" w:hAnsi="宋体" w:eastAsia="宋体" w:cs="宋体"/>
          <w:b/>
          <w:spacing w:val="0"/>
          <w:kern w:val="0"/>
          <w:sz w:val="24"/>
          <w:szCs w:val="20"/>
        </w:rPr>
        <w:t>经济性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提高科室的运转和工作效率，大大节省医护的人员的工作时间，为患者提供更优质的服务。</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兼容性</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保证操作系统、数据库、网络系统的选择安全、稳定、可靠、兼容，提供技术培训、技术支持与服务。</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系统运行的维护与管理：</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规范化的应用管理，建立日志管理、各项管理制度及各种操作规程。系统维护应包括工作参数修改、数据字典维护、用户权限控制、操作口令或密码设置和修改、数据安全性操作、数据备份和恢复、故障排除等。</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客户化开发：</w:t>
      </w:r>
    </w:p>
    <w:p>
      <w:pPr>
        <w:overflowPunct w:val="0"/>
        <w:adjustRightInd w:val="0"/>
        <w:spacing w:line="500" w:lineRule="exact"/>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满足用户实际应用需求所必须的应用软件客户化开发工作，应用软件功能扩充、修改、维护工作。即满足客户化需求的二次开发。</w:t>
      </w:r>
    </w:p>
    <w:p>
      <w:pPr>
        <w:overflowPunct w:val="0"/>
        <w:adjustRightInd w:val="0"/>
        <w:spacing w:line="500" w:lineRule="exact"/>
        <w:ind w:firstLine="454"/>
        <w:jc w:val="left"/>
        <w:textAlignment w:val="baseline"/>
        <w:rPr>
          <w:rFonts w:hint="eastAsia" w:ascii="宋体" w:hAnsi="宋体" w:eastAsia="宋体" w:cs="宋体"/>
          <w:b/>
          <w:spacing w:val="0"/>
          <w:kern w:val="0"/>
          <w:sz w:val="24"/>
          <w:szCs w:val="20"/>
        </w:rPr>
      </w:pPr>
      <w:r>
        <w:rPr>
          <w:rFonts w:hint="eastAsia" w:ascii="宋体" w:hAnsi="宋体" w:eastAsia="宋体" w:cs="宋体"/>
          <w:b/>
          <w:spacing w:val="0"/>
          <w:kern w:val="0"/>
          <w:sz w:val="24"/>
          <w:szCs w:val="20"/>
        </w:rPr>
        <w:t>临床医疗设备连接</w:t>
      </w:r>
    </w:p>
    <w:p>
      <w:pPr>
        <w:adjustRightInd w:val="0"/>
        <w:ind w:firstLine="454"/>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可通过计算机串行（COM）端口或TCP/IP网络接口连接各种进口监护仪，取得病人生命体征数据，同步显示并回放，并能够自动描绘在电子记录单上。</w:t>
      </w:r>
    </w:p>
    <w:p>
      <w:pPr>
        <w:adjustRightInd w:val="0"/>
        <w:ind w:firstLine="454"/>
        <w:jc w:val="left"/>
        <w:textAlignment w:val="baseline"/>
        <w:rPr>
          <w:rFonts w:hint="eastAsia" w:ascii="宋体" w:hAnsi="宋体" w:eastAsia="宋体" w:cs="宋体"/>
          <w:spacing w:val="0"/>
          <w:kern w:val="0"/>
          <w:sz w:val="24"/>
          <w:szCs w:val="20"/>
        </w:rPr>
      </w:pPr>
    </w:p>
    <w:p>
      <w:pPr>
        <w:keepNext/>
        <w:keepLines/>
        <w:widowControl w:val="0"/>
        <w:tabs>
          <w:tab w:val="left" w:pos="312"/>
        </w:tabs>
        <w:adjustRightInd w:val="0"/>
        <w:spacing w:before="120" w:after="120"/>
        <w:ind w:firstLine="0"/>
        <w:jc w:val="left"/>
        <w:textAlignment w:val="baseline"/>
        <w:outlineLvl w:val="1"/>
        <w:rPr>
          <w:rFonts w:hint="eastAsia" w:ascii="宋体" w:hAnsi="宋体" w:eastAsia="宋体" w:cs="宋体"/>
          <w:b/>
          <w:spacing w:val="0"/>
          <w:kern w:val="0"/>
          <w:sz w:val="24"/>
          <w:szCs w:val="22"/>
          <w:lang w:val="en-US" w:eastAsia="zh-CN" w:bidi="ar-SA"/>
        </w:rPr>
      </w:pPr>
      <w:bookmarkStart w:id="8" w:name="_Toc109834458"/>
      <w:r>
        <w:rPr>
          <w:rFonts w:hint="eastAsia" w:ascii="宋体" w:hAnsi="宋体" w:eastAsia="宋体" w:cs="宋体"/>
          <w:b/>
          <w:spacing w:val="0"/>
          <w:kern w:val="0"/>
          <w:sz w:val="24"/>
          <w:szCs w:val="22"/>
          <w:lang w:val="en-US" w:eastAsia="zh-CN" w:bidi="ar-SA"/>
        </w:rPr>
        <w:t>3.基础设施需求分析</w:t>
      </w:r>
      <w:bookmarkEnd w:id="8"/>
    </w:p>
    <w:p>
      <w:pPr>
        <w:adjustRightInd w:val="0"/>
        <w:spacing w:line="360" w:lineRule="auto"/>
        <w:ind w:firstLine="454"/>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 xml:space="preserve">系统平台 </w:t>
      </w:r>
      <w:r>
        <w:rPr>
          <w:rFonts w:hint="eastAsia" w:ascii="宋体" w:hAnsi="宋体" w:eastAsia="宋体" w:cs="宋体"/>
          <w:spacing w:val="0"/>
          <w:kern w:val="0"/>
          <w:sz w:val="24"/>
          <w:szCs w:val="20"/>
        </w:rPr>
        <w:cr/>
      </w:r>
      <w:r>
        <w:rPr>
          <w:rFonts w:hint="eastAsia" w:ascii="宋体" w:hAnsi="宋体" w:eastAsia="宋体" w:cs="宋体"/>
          <w:spacing w:val="0"/>
          <w:kern w:val="0"/>
          <w:sz w:val="24"/>
          <w:szCs w:val="20"/>
        </w:rPr>
        <w:t xml:space="preserve">操作系统：基于Windows/Linux/MacOS等主流操作系统 </w:t>
      </w:r>
      <w:r>
        <w:rPr>
          <w:rFonts w:hint="eastAsia" w:ascii="宋体" w:hAnsi="宋体" w:eastAsia="宋体" w:cs="宋体"/>
          <w:spacing w:val="0"/>
          <w:kern w:val="0"/>
          <w:sz w:val="24"/>
          <w:szCs w:val="20"/>
        </w:rPr>
        <w:cr/>
      </w:r>
      <w:r>
        <w:rPr>
          <w:rFonts w:hint="eastAsia" w:ascii="宋体" w:hAnsi="宋体" w:eastAsia="宋体" w:cs="宋体"/>
          <w:spacing w:val="0"/>
          <w:kern w:val="0"/>
          <w:sz w:val="24"/>
          <w:szCs w:val="20"/>
        </w:rPr>
        <w:t>数据库平台：SQL Server 或者Oracle等关系型数据库</w:t>
      </w:r>
      <w:r>
        <w:rPr>
          <w:rFonts w:hint="eastAsia" w:ascii="宋体" w:hAnsi="宋体" w:eastAsia="宋体" w:cs="宋体"/>
          <w:spacing w:val="0"/>
          <w:kern w:val="0"/>
          <w:sz w:val="24"/>
          <w:szCs w:val="20"/>
        </w:rPr>
        <w:cr/>
      </w:r>
      <w:r>
        <w:rPr>
          <w:rFonts w:hint="eastAsia" w:ascii="宋体" w:hAnsi="宋体" w:eastAsia="宋体" w:cs="宋体"/>
          <w:spacing w:val="0"/>
          <w:kern w:val="0"/>
          <w:sz w:val="24"/>
          <w:szCs w:val="20"/>
        </w:rPr>
        <w:t xml:space="preserve">前端开发工具：采用面向对象的编程语言 </w:t>
      </w:r>
    </w:p>
    <w:p>
      <w:pPr>
        <w:keepNext/>
        <w:keepLines/>
        <w:pageBreakBefore w:val="0"/>
        <w:widowControl w:val="0"/>
        <w:numPr>
          <w:ilvl w:val="0"/>
          <w:numId w:val="0"/>
        </w:numPr>
        <w:kinsoku/>
        <w:wordWrap/>
        <w:overflowPunct/>
        <w:topLinePunct w:val="0"/>
        <w:autoSpaceDE/>
        <w:autoSpaceDN/>
        <w:bidi w:val="0"/>
        <w:adjustRightInd/>
        <w:snapToGrid/>
        <w:spacing w:before="260" w:after="20" w:line="416" w:lineRule="auto"/>
        <w:ind w:left="794" w:hanging="794"/>
        <w:jc w:val="left"/>
        <w:textAlignment w:val="auto"/>
        <w:outlineLvl w:val="1"/>
        <w:rPr>
          <w:rFonts w:hint="eastAsia" w:ascii="宋体" w:hAnsi="宋体" w:eastAsia="宋体" w:cs="宋体"/>
          <w:b/>
          <w:spacing w:val="0"/>
          <w:kern w:val="0"/>
          <w:sz w:val="24"/>
          <w:szCs w:val="22"/>
          <w:lang w:val="en-US" w:eastAsia="zh-CN" w:bidi="ar-SA"/>
        </w:rPr>
      </w:pPr>
      <w:r>
        <w:rPr>
          <w:rFonts w:hint="eastAsia" w:ascii="宋体" w:hAnsi="宋体" w:eastAsia="宋体" w:cs="宋体"/>
          <w:b/>
          <w:spacing w:val="0"/>
          <w:kern w:val="0"/>
          <w:sz w:val="24"/>
          <w:szCs w:val="22"/>
          <w:lang w:val="en-US" w:eastAsia="zh-CN" w:bidi="ar-SA"/>
        </w:rPr>
        <w:t>4.系统主要功能模块</w:t>
      </w:r>
    </w:p>
    <w:p>
      <w:pPr>
        <w:widowControl w:val="0"/>
        <w:adjustRightInd/>
        <w:spacing w:line="460" w:lineRule="exact"/>
        <w:ind w:firstLine="480" w:firstLineChars="200"/>
        <w:jc w:val="left"/>
        <w:textAlignment w:val="auto"/>
        <w:rPr>
          <w:rFonts w:hint="eastAsia" w:ascii="宋体" w:hAnsi="宋体" w:eastAsia="宋体" w:cs="宋体"/>
          <w:spacing w:val="0"/>
          <w:kern w:val="2"/>
          <w:sz w:val="24"/>
          <w:szCs w:val="22"/>
          <w:lang w:val="en-US" w:eastAsia="zh-CN" w:bidi="ar-SA"/>
        </w:rPr>
      </w:pPr>
      <w:r>
        <w:rPr>
          <w:rFonts w:hint="eastAsia" w:ascii="宋体" w:hAnsi="宋体" w:eastAsia="宋体" w:cs="宋体"/>
          <w:spacing w:val="0"/>
          <w:kern w:val="2"/>
          <w:sz w:val="24"/>
          <w:szCs w:val="22"/>
          <w:lang w:val="en-US" w:eastAsia="zh-CN" w:bidi="ar-SA"/>
        </w:rPr>
        <w:t>手术麻醉信息管理系统是专为麻醉科手术室开发的围手术期临床信息系统，覆盖了从提交手术申请、分配手术、术前访视、术中记录、术后恢复的全过程。为麻醉科建立起以"手术麻醉患者为中心"的完善的安全质量监测体系及以"手术麻醉为核心"的安全管理数据库。通过实时分析、统计归纳手术麻醉的运行情况与医院及麻醉科医疗质量监控部门形成信息共享形成互动，提高监管质量，提高手术麻醉的管理水平和核心竞争力。麻醉信息管理系统涵盖的部分管理流程如下：</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监护设备数据采集模块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1.1 具有自动采集监护仪信息功能。具有无线方式自动化采集监护数据的功能。</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1.2 具有自动采集麻醉机信息功能</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全时采集各系列监护仪信号，全时采集各系列麻醉机信号，自动记录所接设备的型号、使用时间等。根据设备自定义的数据产生频率对其传输的数据自动采集与准确记录及描绘。</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术前访视评估单模块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2.1 按现行记录单定制，自动调取患者基本信息，提供打印、预览、存档、修改功能</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2.2 支持采用无线 ipad 实现术前床旁访视病人，录入相关信息，完成《麻醉知情同意书》和《麻醉术前访视记录》，数据电子化存入数据库，并支持直接打印签字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2.3 可调用 LIS、HIS 系统及其它 EMR 数据集成</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自动调取并生成患者基本信息。调用HIS系统及其它电子病历，查询患者历次手术与治疗的情况，提供患者现病史、既往疾病、麻醉手术史、药物过敏史信息、生命体征、基本术前辅助检查情况、传染病情况、基本电解质及体液情况、心电图、胸片、其它影像资料、临床诊断、手术名称。根据需求调用以往治疗用药史、检验单及医学影像资料。采用无线平板电脑,床旁记录并评估病人的心、肺及肝肾功能情况，拟全麻患者的气道评估情况（气管位置、甲颌距离、颌胸距离、颈部活动），拟椎管麻醉患者脊柱位置、腰部活动度等信息，ASA分级，麻醉风险评估等。</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麻醉治疗同意书模块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按现行记录单定制，自动调取患者基本信息，提供打印、预览、存档、修改功能</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提供根据不同患者状况及手术需求，对术中可能发生的并发症及异常情况逐项详细列举功能。提供由科主任签署意见功能。</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麻醉记录单模块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4.1 自动采集监护设备数据生成麻醉过程体征趋势数据，记录用药方式（单次或多次），用药量，补液量，补液时间、出量，特殊事件等手术中全部麻醉用药及麻醉事件等相关信息</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4.2 能够实现和医院相关系统的结构化数据共享，可以为各个临床专科或者麻醉质量控制中心按照权限及要求提供相关麻醉数据</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4.3 具有麻醉医疗文书质控体系，提供文书完成情况主动提醒功能</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4.4 按现行记录单定制，自动调取患者基本信息，提供打印、预览、存档、 修改功能</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4.5 提供每个麻醉医生个性化定制用药、输液及事件模板功能，提供批量 数据修改及补录功能</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要求满足术前、术中、术后工作流程管理。对手术过程全程跟踪，自动生成麻醉记录单，记录用药方式（单次或多次），用药量，补液量，补液时间等手术中全部麻醉用药及麻醉事件等相关信息，系统同时提供术中意外情况处理分析。病历内容围绕着整个围术期的术前、术中和术后。可根据当地的麻醉病历书写规范进行个性化设置。能够实现和医院相关系统的数据共享，可以为各个临床专科或者麻醉质量控制中心按照权限及要求提供相关麻醉数据。具有麻醉医疗文书质控体系，提供文书完成情况主动和被动提醒功能，支持文书记录情况上报统计。</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bookmarkStart w:id="9" w:name="_Toc529127770"/>
      <w:r>
        <w:rPr>
          <w:rFonts w:hint="eastAsia" w:ascii="宋体" w:hAnsi="宋体" w:eastAsia="宋体" w:cs="宋体"/>
          <w:spacing w:val="0"/>
          <w:kern w:val="0"/>
          <w:sz w:val="24"/>
          <w:szCs w:val="24"/>
          <w:lang w:val="en-US" w:eastAsia="zh-CN" w:bidi="ar-SA"/>
        </w:rPr>
        <w:t>手术申请单及排班管理</w:t>
      </w:r>
      <w:bookmarkEnd w:id="9"/>
      <w:r>
        <w:rPr>
          <w:rFonts w:hint="eastAsia" w:ascii="宋体" w:hAnsi="宋体" w:eastAsia="宋体" w:cs="宋体"/>
          <w:spacing w:val="0"/>
          <w:kern w:val="0"/>
          <w:sz w:val="24"/>
          <w:szCs w:val="24"/>
          <w:lang w:val="en-US" w:eastAsia="zh-CN" w:bidi="ar-SA"/>
        </w:rPr>
        <w:t>模块</w:t>
      </w:r>
    </w:p>
    <w:p>
      <w:pPr>
        <w:adjustRightInd w:val="0"/>
        <w:spacing w:line="360" w:lineRule="auto"/>
        <w:ind w:firstLine="454"/>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手术申请单：医生可按权限查询病人该次住院的以往手术申请单情况，下达手术申请单，申请单上显示申请医生、申请时间、手术预约次数记录，病人及医生信息自动从HIS中获取并保持一致。</w:t>
      </w:r>
    </w:p>
    <w:p>
      <w:pPr>
        <w:adjustRightInd w:val="0"/>
        <w:spacing w:line="360" w:lineRule="auto"/>
        <w:ind w:firstLine="454"/>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可设定手术单上传截止时间，若超过时限，系统不自动接收，需要人工操作确认。包括门诊、急诊、日间、住院择期及住院急症等手术类型的安排。不同级别的医生可做不同类型级别的手术。手术申请汇总查询：能够按日期范围、病案号等条件查阅需要做手术的病人基本资料及手术安排资料，可按选择时间范围显示手术安排情况。</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术后分析总结、随访模块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6.1 麻醉总结可根据术中麻醉过程，进行术后麻醉总结，可以自动导入已存在麻醉过程信息</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6.2 提供定制的镇痛随访记录</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麻醉总结：根据术中麻醉纪录，进行术后麻醉总结，提供临床质量评估。提供多项术后麻醉评估标准供选择，采用模板方式输入。</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术后随访：平板电脑记录术后麻醉随访情况及麻醉相关事件记录等。</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专科外出麻醉病历模块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提供单独的麻醉外出记录，支持无痛分娩、无痛胃肠镜、烧伤科、介入手术间等。</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麻醉恢复室记录模块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8.1 支持麻醉后恢复室恢复情况评分</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8.2 支持恢复室转回病房或ICU 交接流程、支持转回手术室流程</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8.3 按现行记录单定制，自动调取患者基本信息，提供打印、预览、存档、修改功能</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8.4 生成独立的术后恢复记录，自动采集恢复室监护设备数据</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病人在恢复室中的记录延续手术麻醉及护理的记录，也可生成独立的术后恢复记录，或生成一体化的麻醉恢复记录单，支持病人麻醉后恢复室恢复情况评分、恢复室的不良事件及镇痛效果统计等。</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护理临床信息记录模块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9.1 具有护理术前访视及术后回访功能</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9.1 按现行记录单定制，自动调取患者基本信息，提供打印、预览、存档、修改功能</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9.2 可调用 LIS、HIS 系统及其它EMR数据集成</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9.3 可采用无线 Pad，床旁记录并评估患者情况，包含护理风险评估</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手术清点记录模块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10.1 按现行记录单定制，自动调取患者基本信息，提供打印、预览、存档、 修改功能</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术后病案登记模块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提供手术后信息登记确认功能。已登记的手术信息将归入手术统计报表。</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术中时间点管理模块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可以录入医生入出室、患者入出室相关时间点信息。手术时间进程自动感知、手术进程动态实时显示，包括手术间及恢复室转入/出流程，并支持术间消息群发/定点发送。</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手术信息及家属等候区信息显示模块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14.1 在医护办公室或工作通道的电子显示屏上显示手术实时手术进程信息及各类科室相关通知</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14.2 在家属等候区显示患者手术电子通知。</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科室管理与统计模块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15.1 通过系统科室主任能在办公室查询手术信息。包括手术情况，麻醉情况，用药情况等各类信息</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15.2 手术信息数据自动统计：手术开台时间统计、首台手术准点开台率、 科室手术量等</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15.3 麻醉信息数据自动统计：全科工作量统计、麻醉手术开始准时率统计等。</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手术三方核查模块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15.1 提供手术三方核查相关信息统计、查询功能，如核查时间、核查人员、核查执行率等</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15.2 按现行记录单定制，自动调取患者基本信息，提供打印、预览、存档、修改功能。</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精细化手术安全信息管理模块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具有护理及手术安全质控功能。支持根据当地护理质控的要求，以及医院的实际情况，建立《手术室医疗护理质量控制平台》，建立规范的护理质控流程及手术相关特殊事件的处理流程。</w:t>
      </w:r>
    </w:p>
    <w:p>
      <w:pPr>
        <w:keepNext/>
        <w:keepLines/>
        <w:widowControl w:val="0"/>
        <w:numPr>
          <w:ilvl w:val="0"/>
          <w:numId w:val="2"/>
        </w:numPr>
        <w:autoSpaceDE w:val="0"/>
        <w:autoSpaceDN w:val="0"/>
        <w:adjustRightInd w:val="0"/>
        <w:spacing w:before="120" w:after="120" w:line="416" w:lineRule="atLeast"/>
        <w:ind w:left="425" w:hanging="425"/>
        <w:jc w:val="left"/>
        <w:textAlignment w:val="baseline"/>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信息集成模块</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17.1 提供与HIS系统的集成服务，统一导入手术名称、手术诊断、科室和医护人员信息。</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17.2 支持EMR病案首页信息集成，生成的各项病案单据可以自动归档到病案系统</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17.3 提供与LIS系统的集成服务。</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r>
        <w:rPr>
          <w:rFonts w:hint="eastAsia" w:ascii="宋体" w:hAnsi="宋体" w:eastAsia="宋体" w:cs="宋体"/>
          <w:spacing w:val="0"/>
          <w:kern w:val="0"/>
          <w:sz w:val="24"/>
          <w:szCs w:val="20"/>
        </w:rPr>
        <w:t>17.4 提供与移动护理系统的集成服务。</w:t>
      </w:r>
    </w:p>
    <w:p>
      <w:pPr>
        <w:adjustRightInd w:val="0"/>
        <w:spacing w:line="360" w:lineRule="auto"/>
        <w:ind w:firstLine="480" w:firstLineChars="200"/>
        <w:jc w:val="left"/>
        <w:textAlignment w:val="baseline"/>
        <w:rPr>
          <w:rFonts w:hint="eastAsia" w:ascii="宋体" w:hAnsi="宋体" w:eastAsia="宋体" w:cs="宋体"/>
          <w:spacing w:val="0"/>
          <w:kern w:val="0"/>
          <w:sz w:val="24"/>
          <w:szCs w:val="20"/>
        </w:rPr>
      </w:pPr>
      <w:bookmarkStart w:id="10" w:name="_Toc18678"/>
      <w:r>
        <w:rPr>
          <w:rFonts w:hint="eastAsia" w:ascii="宋体" w:hAnsi="宋体" w:eastAsia="宋体" w:cs="宋体"/>
          <w:spacing w:val="0"/>
          <w:kern w:val="0"/>
          <w:sz w:val="24"/>
          <w:szCs w:val="20"/>
        </w:rPr>
        <w:t>医院信息协同</w:t>
      </w:r>
      <w:bookmarkEnd w:id="10"/>
      <w:r>
        <w:rPr>
          <w:rFonts w:hint="eastAsia" w:ascii="宋体" w:hAnsi="宋体" w:eastAsia="宋体" w:cs="宋体"/>
          <w:spacing w:val="0"/>
          <w:kern w:val="0"/>
          <w:sz w:val="24"/>
          <w:szCs w:val="20"/>
        </w:rPr>
        <w:t>动态实时采集和刷新每位患者在HIS、LIS、PACS等相关业务科室的资料查询和结论收集。</w:t>
      </w:r>
    </w:p>
    <w:p>
      <w:pPr>
        <w:keepNext/>
        <w:keepLines/>
        <w:widowControl w:val="0"/>
        <w:tabs>
          <w:tab w:val="left" w:pos="720"/>
        </w:tabs>
        <w:autoSpaceDE w:val="0"/>
        <w:autoSpaceDN w:val="0"/>
        <w:adjustRightInd w:val="0"/>
        <w:spacing w:before="360" w:after="120" w:line="360" w:lineRule="auto"/>
        <w:ind w:firstLine="482" w:firstLineChars="200"/>
        <w:outlineLvl w:val="2"/>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三、商务要求</w:t>
      </w:r>
      <w:bookmarkEnd w:id="6"/>
    </w:p>
    <w:p>
      <w:pPr>
        <w:keepNext/>
        <w:keepLines/>
        <w:widowControl w:val="0"/>
        <w:numPr>
          <w:ilvl w:val="0"/>
          <w:numId w:val="0"/>
        </w:numPr>
        <w:tabs>
          <w:tab w:val="left" w:pos="425"/>
        </w:tabs>
        <w:adjustRightInd w:val="0"/>
        <w:snapToGrid w:val="0"/>
        <w:spacing w:line="360" w:lineRule="auto"/>
        <w:ind w:firstLine="482" w:firstLineChars="200"/>
        <w:jc w:val="left"/>
        <w:textAlignment w:val="baseline"/>
        <w:outlineLvl w:val="0"/>
        <w:rPr>
          <w:rFonts w:hint="eastAsia" w:ascii="宋体" w:hAnsi="宋体" w:eastAsia="宋体" w:cs="宋体"/>
          <w:b/>
          <w:bCs/>
          <w:spacing w:val="0"/>
          <w:kern w:val="44"/>
          <w:sz w:val="24"/>
          <w:szCs w:val="44"/>
          <w:lang w:val="en-US" w:eastAsia="zh-CN" w:bidi="ar-SA"/>
        </w:rPr>
      </w:pPr>
      <w:bookmarkStart w:id="11" w:name="_Toc28811"/>
      <w:r>
        <w:rPr>
          <w:rFonts w:hint="eastAsia" w:ascii="宋体" w:hAnsi="宋体" w:eastAsia="宋体" w:cs="宋体"/>
          <w:b/>
          <w:bCs/>
          <w:spacing w:val="0"/>
          <w:kern w:val="44"/>
          <w:sz w:val="24"/>
          <w:szCs w:val="44"/>
          <w:lang w:val="en-US" w:eastAsia="zh-CN" w:bidi="ar-SA"/>
        </w:rPr>
        <w:t>（一）项目执行期</w:t>
      </w:r>
    </w:p>
    <w:p>
      <w:pPr>
        <w:adjustRightInd w:val="0"/>
        <w:ind w:firstLine="454"/>
        <w:jc w:val="left"/>
        <w:textAlignment w:val="baseline"/>
        <w:rPr>
          <w:rFonts w:hint="eastAsia" w:ascii="宋体" w:hAnsi="宋体" w:eastAsia="宋体" w:cs="宋体"/>
          <w:spacing w:val="0"/>
          <w:kern w:val="0"/>
          <w:sz w:val="24"/>
          <w:szCs w:val="20"/>
          <w:lang w:eastAsia="zh-CN"/>
        </w:rPr>
      </w:pPr>
      <w:r>
        <w:rPr>
          <w:rFonts w:hint="eastAsia" w:ascii="宋体" w:hAnsi="宋体" w:eastAsia="宋体" w:cs="宋体"/>
          <w:spacing w:val="0"/>
          <w:kern w:val="0"/>
          <w:sz w:val="24"/>
          <w:szCs w:val="20"/>
        </w:rPr>
        <w:t>自合同签订起</w:t>
      </w:r>
      <w:r>
        <w:rPr>
          <w:rFonts w:hint="eastAsia" w:ascii="宋体" w:hAnsi="宋体" w:eastAsia="宋体" w:cs="宋体"/>
          <w:spacing w:val="0"/>
          <w:kern w:val="0"/>
          <w:sz w:val="24"/>
          <w:szCs w:val="20"/>
          <w:lang w:val="en-US" w:eastAsia="zh-CN"/>
        </w:rPr>
        <w:t>六个月</w:t>
      </w:r>
      <w:r>
        <w:rPr>
          <w:rFonts w:hint="eastAsia" w:ascii="宋体" w:hAnsi="宋体" w:eastAsia="宋体" w:cs="宋体"/>
          <w:spacing w:val="0"/>
          <w:kern w:val="0"/>
          <w:sz w:val="24"/>
          <w:szCs w:val="20"/>
          <w:lang w:eastAsia="zh-CN"/>
        </w:rPr>
        <w:t>。</w:t>
      </w:r>
    </w:p>
    <w:bookmarkEnd w:id="11"/>
    <w:p>
      <w:pPr>
        <w:ind w:firstLine="420"/>
        <w:rPr>
          <w:rFonts w:hint="eastAsia"/>
          <w:color w:val="auto"/>
          <w:sz w:val="24"/>
          <w:szCs w:val="24"/>
          <w:highlight w:val="none"/>
          <w:lang w:eastAsia="zh-Hans"/>
        </w:rPr>
      </w:pPr>
      <w:bookmarkStart w:id="12" w:name="_Toc10863"/>
      <w:r>
        <w:rPr>
          <w:rFonts w:hint="eastAsia"/>
          <w:color w:val="auto"/>
          <w:sz w:val="24"/>
          <w:szCs w:val="24"/>
          <w:highlight w:val="none"/>
          <w:lang w:eastAsia="zh-Hans"/>
        </w:rPr>
        <w:t>建设周期：</w:t>
      </w:r>
      <w:r>
        <w:rPr>
          <w:rFonts w:hint="eastAsia"/>
          <w:i w:val="0"/>
          <w:iCs w:val="0"/>
          <w:color w:val="auto"/>
          <w:sz w:val="24"/>
          <w:szCs w:val="24"/>
          <w:highlight w:val="none"/>
          <w:u w:val="none"/>
          <w:lang w:val="en-US" w:eastAsia="zh-CN"/>
        </w:rPr>
        <w:t>合同签订起后</w:t>
      </w:r>
      <w:r>
        <w:rPr>
          <w:rFonts w:hint="eastAsia"/>
          <w:color w:val="auto"/>
          <w:sz w:val="24"/>
          <w:szCs w:val="24"/>
          <w:highlight w:val="none"/>
          <w:u w:val="single"/>
          <w:lang w:val="en-US" w:eastAsia="zh-CN"/>
        </w:rPr>
        <w:t xml:space="preserve"> 1 </w:t>
      </w:r>
      <w:r>
        <w:rPr>
          <w:rFonts w:hint="eastAsia"/>
          <w:color w:val="auto"/>
          <w:sz w:val="24"/>
          <w:szCs w:val="24"/>
          <w:highlight w:val="none"/>
          <w:u w:val="none"/>
          <w:lang w:val="en-US" w:eastAsia="zh-CN"/>
        </w:rPr>
        <w:t>个月内</w:t>
      </w:r>
      <w:r>
        <w:rPr>
          <w:rFonts w:hint="eastAsia"/>
          <w:color w:val="auto"/>
          <w:sz w:val="24"/>
          <w:szCs w:val="24"/>
          <w:highlight w:val="none"/>
          <w:lang w:eastAsia="zh-Hans"/>
        </w:rPr>
        <w:t>完成初验；试运行</w:t>
      </w:r>
      <w:r>
        <w:rPr>
          <w:rFonts w:hint="eastAsia"/>
          <w:color w:val="auto"/>
          <w:sz w:val="24"/>
          <w:szCs w:val="24"/>
          <w:highlight w:val="none"/>
          <w:u w:val="single"/>
          <w:lang w:val="en-US" w:eastAsia="zh-CN"/>
        </w:rPr>
        <w:t xml:space="preserve"> 5</w:t>
      </w:r>
      <w:r>
        <w:rPr>
          <w:rFonts w:hint="eastAsia"/>
          <w:color w:val="auto"/>
          <w:sz w:val="24"/>
          <w:szCs w:val="24"/>
          <w:highlight w:val="none"/>
          <w:lang w:eastAsia="zh-Hans"/>
        </w:rPr>
        <w:t>个月，</w:t>
      </w:r>
      <w:r>
        <w:rPr>
          <w:rFonts w:hint="eastAsia" w:ascii="宋体" w:hAnsi="宋体" w:eastAsia="宋体" w:cs="宋体"/>
          <w:spacing w:val="0"/>
          <w:kern w:val="0"/>
          <w:sz w:val="24"/>
          <w:szCs w:val="20"/>
        </w:rPr>
        <w:t>自合同签订起</w:t>
      </w:r>
      <w:r>
        <w:rPr>
          <w:rFonts w:hint="eastAsia" w:ascii="宋体" w:hAnsi="宋体" w:eastAsia="宋体" w:cs="宋体"/>
          <w:b/>
          <w:bCs/>
          <w:spacing w:val="0"/>
          <w:kern w:val="0"/>
          <w:sz w:val="24"/>
          <w:szCs w:val="20"/>
          <w:u w:val="single"/>
          <w:lang w:val="en-US" w:eastAsia="zh-CN"/>
        </w:rPr>
        <w:t>6</w:t>
      </w:r>
      <w:r>
        <w:rPr>
          <w:rFonts w:hint="eastAsia" w:ascii="宋体" w:hAnsi="宋体" w:eastAsia="宋体" w:cs="宋体"/>
          <w:spacing w:val="0"/>
          <w:kern w:val="0"/>
          <w:sz w:val="24"/>
          <w:szCs w:val="20"/>
          <w:lang w:val="en-US" w:eastAsia="zh-CN"/>
        </w:rPr>
        <w:t>个月内</w:t>
      </w:r>
      <w:r>
        <w:rPr>
          <w:rFonts w:hint="eastAsia"/>
          <w:color w:val="auto"/>
          <w:sz w:val="24"/>
          <w:szCs w:val="24"/>
          <w:highlight w:val="none"/>
          <w:lang w:eastAsia="zh-Hans"/>
        </w:rPr>
        <w:t>完成终验。</w:t>
      </w:r>
    </w:p>
    <w:p>
      <w:pPr>
        <w:ind w:firstLine="420"/>
        <w:outlineLvl w:val="1"/>
        <w:rPr>
          <w:rFonts w:hint="eastAsia"/>
          <w:color w:val="auto"/>
          <w:sz w:val="24"/>
          <w:szCs w:val="24"/>
          <w:highlight w:val="none"/>
          <w:lang w:eastAsia="zh-Hans"/>
        </w:rPr>
      </w:pPr>
    </w:p>
    <w:p>
      <w:pPr>
        <w:ind w:firstLine="420"/>
        <w:outlineLvl w:val="1"/>
        <w:rPr>
          <w:rFonts w:hint="eastAsia"/>
          <w:color w:val="auto"/>
          <w:sz w:val="24"/>
          <w:szCs w:val="24"/>
          <w:highlight w:val="none"/>
          <w:lang w:eastAsia="zh-Hans"/>
        </w:rPr>
      </w:pPr>
      <w:r>
        <w:rPr>
          <w:rFonts w:hint="eastAsia"/>
          <w:color w:val="auto"/>
          <w:sz w:val="24"/>
          <w:szCs w:val="24"/>
          <w:highlight w:val="none"/>
          <w:lang w:eastAsia="zh-Hans"/>
        </w:rPr>
        <w:t>（二）</w:t>
      </w:r>
      <w:r>
        <w:rPr>
          <w:color w:val="auto"/>
          <w:sz w:val="24"/>
          <w:szCs w:val="24"/>
          <w:highlight w:val="none"/>
          <w:lang w:eastAsia="zh-Hans"/>
        </w:rPr>
        <w:tab/>
      </w:r>
      <w:r>
        <w:rPr>
          <w:rFonts w:hint="eastAsia"/>
          <w:color w:val="auto"/>
          <w:sz w:val="24"/>
          <w:szCs w:val="24"/>
          <w:highlight w:val="none"/>
          <w:lang w:eastAsia="zh-Hans"/>
        </w:rPr>
        <w:t>技术支持与售后服务</w:t>
      </w:r>
      <w:bookmarkEnd w:id="12"/>
    </w:p>
    <w:p>
      <w:pPr>
        <w:ind w:firstLine="420"/>
        <w:rPr>
          <w:rFonts w:ascii="宋体" w:hAnsi="宋体"/>
          <w:color w:val="auto"/>
          <w:sz w:val="24"/>
          <w:szCs w:val="24"/>
          <w:highlight w:val="none"/>
        </w:rPr>
      </w:pPr>
      <w:r>
        <w:rPr>
          <w:rFonts w:hint="eastAsia" w:ascii="宋体" w:hAnsi="宋体"/>
          <w:color w:val="auto"/>
          <w:sz w:val="24"/>
          <w:szCs w:val="24"/>
          <w:highlight w:val="none"/>
        </w:rPr>
        <w:t>本项目</w:t>
      </w:r>
      <w:r>
        <w:rPr>
          <w:rFonts w:hint="eastAsia" w:ascii="宋体" w:hAnsi="宋体"/>
          <w:color w:val="auto"/>
          <w:sz w:val="24"/>
          <w:szCs w:val="24"/>
          <w:highlight w:val="none"/>
          <w:lang w:val="en-US" w:eastAsia="zh-CN"/>
        </w:rPr>
        <w:t>总体免费维保期</w:t>
      </w:r>
      <w:r>
        <w:rPr>
          <w:rFonts w:ascii="宋体" w:hAnsi="宋体"/>
          <w:color w:val="auto"/>
          <w:sz w:val="24"/>
          <w:szCs w:val="24"/>
          <w:highlight w:val="none"/>
        </w:rPr>
        <w:t>为</w:t>
      </w:r>
      <w:r>
        <w:rPr>
          <w:rFonts w:hint="eastAsia" w:ascii="宋体" w:hAnsi="宋体"/>
          <w:color w:val="auto"/>
          <w:sz w:val="24"/>
          <w:szCs w:val="24"/>
          <w:highlight w:val="none"/>
          <w:u w:val="single"/>
          <w:lang w:val="en-US" w:eastAsia="zh-CN"/>
        </w:rPr>
        <w:t xml:space="preserve">  一 </w:t>
      </w:r>
      <w:r>
        <w:rPr>
          <w:rFonts w:ascii="宋体" w:hAnsi="宋体"/>
          <w:color w:val="auto"/>
          <w:sz w:val="24"/>
          <w:szCs w:val="24"/>
          <w:highlight w:val="none"/>
        </w:rPr>
        <w:t>年</w:t>
      </w:r>
      <w:r>
        <w:rPr>
          <w:rFonts w:hint="eastAsia" w:ascii="宋体" w:hAnsi="宋体"/>
          <w:color w:val="auto"/>
          <w:sz w:val="24"/>
          <w:szCs w:val="24"/>
          <w:highlight w:val="none"/>
        </w:rPr>
        <w:t>，自</w:t>
      </w:r>
      <w:r>
        <w:rPr>
          <w:rFonts w:hint="eastAsia" w:ascii="宋体" w:hAnsi="宋体"/>
          <w:color w:val="auto"/>
          <w:sz w:val="24"/>
          <w:szCs w:val="24"/>
          <w:highlight w:val="none"/>
          <w:lang w:val="en-US" w:eastAsia="zh-CN"/>
        </w:rPr>
        <w:t>项目总体最终</w:t>
      </w:r>
      <w:r>
        <w:rPr>
          <w:rFonts w:hint="eastAsia" w:ascii="宋体" w:hAnsi="宋体"/>
          <w:color w:val="auto"/>
          <w:sz w:val="24"/>
          <w:szCs w:val="24"/>
          <w:highlight w:val="none"/>
        </w:rPr>
        <w:t>验收</w:t>
      </w:r>
      <w:r>
        <w:rPr>
          <w:rFonts w:hint="eastAsia" w:ascii="宋体" w:hAnsi="宋体"/>
          <w:color w:val="auto"/>
          <w:sz w:val="24"/>
          <w:szCs w:val="24"/>
          <w:highlight w:val="none"/>
          <w:lang w:val="en-US" w:eastAsia="zh-CN"/>
        </w:rPr>
        <w:t>合格</w:t>
      </w:r>
      <w:r>
        <w:rPr>
          <w:rFonts w:hint="eastAsia" w:ascii="宋体" w:hAnsi="宋体"/>
          <w:color w:val="auto"/>
          <w:sz w:val="24"/>
          <w:szCs w:val="24"/>
          <w:highlight w:val="none"/>
        </w:rPr>
        <w:t>之日算起</w:t>
      </w:r>
      <w:r>
        <w:rPr>
          <w:rFonts w:ascii="宋体" w:hAnsi="宋体"/>
          <w:color w:val="auto"/>
          <w:sz w:val="24"/>
          <w:szCs w:val="24"/>
          <w:highlight w:val="none"/>
        </w:rPr>
        <w:t>。</w:t>
      </w:r>
    </w:p>
    <w:p>
      <w:pPr>
        <w:spacing w:line="360" w:lineRule="auto"/>
        <w:ind w:firstLine="420"/>
        <w:rPr>
          <w:rFonts w:hint="eastAsia" w:ascii="宋体" w:hAnsi="宋体"/>
          <w:color w:val="auto"/>
          <w:sz w:val="24"/>
          <w:szCs w:val="24"/>
          <w:highlight w:val="none"/>
          <w:lang w:eastAsia="zh-Hans"/>
        </w:rPr>
      </w:pPr>
      <w:r>
        <w:rPr>
          <w:rFonts w:hint="eastAsia" w:ascii="宋体" w:hAnsi="宋体"/>
          <w:color w:val="auto"/>
          <w:sz w:val="24"/>
          <w:szCs w:val="24"/>
          <w:highlight w:val="none"/>
          <w:lang w:eastAsia="zh-Hans"/>
        </w:rPr>
        <w:t>1.</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lang w:eastAsia="zh-Hans"/>
        </w:rPr>
        <w:t>应根据</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lang w:eastAsia="zh-Hans"/>
        </w:rPr>
        <w:t xml:space="preserve">的需求，对系统提供全面、有效、及时的技术支持和售后服务方案。 </w:t>
      </w:r>
    </w:p>
    <w:p>
      <w:pPr>
        <w:spacing w:line="360" w:lineRule="auto"/>
        <w:ind w:firstLine="420"/>
        <w:rPr>
          <w:rFonts w:hint="eastAsia" w:ascii="宋体" w:hAnsi="宋体"/>
          <w:color w:val="auto"/>
          <w:sz w:val="24"/>
          <w:szCs w:val="24"/>
          <w:highlight w:val="none"/>
          <w:lang w:eastAsia="zh-Hans"/>
        </w:rPr>
      </w:pPr>
      <w:r>
        <w:rPr>
          <w:rFonts w:hint="eastAsia" w:ascii="宋体" w:hAnsi="宋体"/>
          <w:color w:val="auto"/>
          <w:sz w:val="24"/>
          <w:szCs w:val="24"/>
          <w:highlight w:val="none"/>
          <w:lang w:eastAsia="zh-Hans"/>
        </w:rPr>
        <w:t>2.</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lang w:eastAsia="zh-Hans"/>
        </w:rPr>
        <w:t>应在技术</w:t>
      </w:r>
      <w:r>
        <w:rPr>
          <w:rFonts w:hint="eastAsia" w:ascii="宋体" w:hAnsi="宋体"/>
          <w:color w:val="auto"/>
          <w:sz w:val="24"/>
          <w:szCs w:val="24"/>
          <w:highlight w:val="none"/>
          <w:lang w:val="en-US" w:eastAsia="zh-CN"/>
        </w:rPr>
        <w:t>方案</w:t>
      </w:r>
      <w:r>
        <w:rPr>
          <w:rFonts w:hint="eastAsia" w:ascii="宋体" w:hAnsi="宋体"/>
          <w:color w:val="auto"/>
          <w:sz w:val="24"/>
          <w:szCs w:val="24"/>
          <w:highlight w:val="none"/>
          <w:lang w:eastAsia="zh-Hans"/>
        </w:rPr>
        <w:t>中详细说明技术服务的范围和程序。</w:t>
      </w:r>
    </w:p>
    <w:p>
      <w:pPr>
        <w:spacing w:line="360" w:lineRule="auto"/>
        <w:ind w:firstLine="420"/>
        <w:rPr>
          <w:rFonts w:hint="eastAsia" w:ascii="宋体" w:hAnsi="宋体"/>
          <w:color w:val="auto"/>
          <w:sz w:val="24"/>
          <w:szCs w:val="24"/>
          <w:highlight w:val="none"/>
          <w:lang w:eastAsia="zh-Hans"/>
        </w:rPr>
      </w:pPr>
      <w:r>
        <w:rPr>
          <w:rFonts w:hint="eastAsia" w:ascii="宋体" w:hAnsi="宋体"/>
          <w:color w:val="auto"/>
          <w:sz w:val="24"/>
          <w:szCs w:val="24"/>
          <w:highlight w:val="none"/>
          <w:lang w:eastAsia="zh-Hans"/>
        </w:rPr>
        <w:t>3.在试运行期间，</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lang w:eastAsia="zh-Hans"/>
        </w:rPr>
        <w:t>应指定有经验的技术人员在现场负责系统的运行和维护，若系统出现问题或故障，应免费进行故障处理和软件更新。</w:t>
      </w:r>
    </w:p>
    <w:p>
      <w:pPr>
        <w:spacing w:line="360" w:lineRule="auto"/>
        <w:ind w:firstLine="420"/>
        <w:rPr>
          <w:rFonts w:hint="eastAsia" w:ascii="宋体" w:hAnsi="宋体"/>
          <w:color w:val="auto"/>
          <w:sz w:val="24"/>
          <w:szCs w:val="24"/>
          <w:highlight w:val="none"/>
          <w:lang w:eastAsia="zh-Hans"/>
        </w:rPr>
      </w:pPr>
      <w:r>
        <w:rPr>
          <w:rFonts w:hint="eastAsia" w:ascii="宋体" w:hAnsi="宋体"/>
          <w:color w:val="auto"/>
          <w:sz w:val="24"/>
          <w:szCs w:val="24"/>
          <w:highlight w:val="none"/>
          <w:lang w:eastAsia="zh-Hans"/>
        </w:rPr>
        <w:t>4.</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lang w:eastAsia="zh-Hans"/>
        </w:rPr>
        <w:t>应对提交的全部产品提供</w:t>
      </w:r>
      <w:r>
        <w:rPr>
          <w:rFonts w:hint="eastAsia" w:ascii="宋体" w:hAnsi="宋体"/>
          <w:color w:val="auto"/>
          <w:sz w:val="24"/>
          <w:szCs w:val="24"/>
          <w:highlight w:val="none"/>
          <w:lang w:val="en-US" w:eastAsia="zh-CN"/>
        </w:rPr>
        <w:t>免费维保期内</w:t>
      </w:r>
      <w:r>
        <w:rPr>
          <w:rFonts w:hint="eastAsia" w:ascii="宋体" w:hAnsi="宋体"/>
          <w:color w:val="auto"/>
          <w:sz w:val="24"/>
          <w:szCs w:val="24"/>
          <w:highlight w:val="none"/>
          <w:lang w:eastAsia="zh-Hans"/>
        </w:rPr>
        <w:t>的</w:t>
      </w:r>
      <w:r>
        <w:rPr>
          <w:rFonts w:hint="eastAsia" w:ascii="宋体" w:hAnsi="宋体"/>
          <w:color w:val="auto"/>
          <w:sz w:val="24"/>
          <w:szCs w:val="24"/>
          <w:highlight w:val="none"/>
          <w:lang w:val="en-US" w:eastAsia="zh-CN"/>
        </w:rPr>
        <w:t>免费</w:t>
      </w:r>
      <w:r>
        <w:rPr>
          <w:rFonts w:hint="eastAsia" w:ascii="宋体" w:hAnsi="宋体"/>
          <w:color w:val="auto"/>
          <w:sz w:val="24"/>
          <w:szCs w:val="24"/>
          <w:highlight w:val="none"/>
          <w:lang w:eastAsia="zh-Hans"/>
        </w:rPr>
        <w:t>维护服务。在</w:t>
      </w:r>
      <w:r>
        <w:rPr>
          <w:rFonts w:hint="eastAsia" w:ascii="宋体" w:hAnsi="宋体"/>
          <w:color w:val="auto"/>
          <w:sz w:val="24"/>
          <w:szCs w:val="24"/>
          <w:highlight w:val="none"/>
          <w:lang w:val="en-US" w:eastAsia="zh-CN"/>
        </w:rPr>
        <w:t>免费维保期</w:t>
      </w:r>
      <w:r>
        <w:rPr>
          <w:rFonts w:hint="eastAsia" w:ascii="宋体" w:hAnsi="宋体"/>
          <w:color w:val="auto"/>
          <w:sz w:val="24"/>
          <w:szCs w:val="24"/>
          <w:highlight w:val="none"/>
          <w:lang w:eastAsia="zh-Hans"/>
        </w:rPr>
        <w:t>内，应供7*24小时（节假日不休）的服务响应，保证可以随时找到相应的技术人员。如</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lang w:eastAsia="zh-Hans"/>
        </w:rPr>
        <w:t>有需要，实施方技术人员要在同城</w:t>
      </w:r>
      <w:r>
        <w:rPr>
          <w:rFonts w:hint="eastAsia" w:ascii="宋体" w:hAnsi="宋体"/>
          <w:color w:val="auto"/>
          <w:sz w:val="24"/>
          <w:szCs w:val="24"/>
          <w:highlight w:val="none"/>
        </w:rPr>
        <w:t>8</w:t>
      </w:r>
      <w:r>
        <w:rPr>
          <w:rFonts w:hint="eastAsia" w:ascii="宋体" w:hAnsi="宋体"/>
          <w:color w:val="auto"/>
          <w:sz w:val="24"/>
          <w:szCs w:val="24"/>
          <w:highlight w:val="none"/>
          <w:lang w:eastAsia="zh-Hans"/>
        </w:rPr>
        <w:t>小时之内，跨省</w:t>
      </w:r>
      <w:r>
        <w:rPr>
          <w:rFonts w:hint="eastAsia" w:ascii="宋体" w:hAnsi="宋体"/>
          <w:color w:val="auto"/>
          <w:sz w:val="24"/>
          <w:szCs w:val="24"/>
          <w:highlight w:val="none"/>
        </w:rPr>
        <w:t>24</w:t>
      </w:r>
      <w:r>
        <w:rPr>
          <w:rFonts w:hint="eastAsia" w:ascii="宋体" w:hAnsi="宋体"/>
          <w:color w:val="auto"/>
          <w:sz w:val="24"/>
          <w:szCs w:val="24"/>
          <w:highlight w:val="none"/>
          <w:lang w:eastAsia="zh-Hans"/>
        </w:rPr>
        <w:t>小时内赶到现场予以技术支持。维护期从系统验收之日起开始计算。</w:t>
      </w:r>
    </w:p>
    <w:p>
      <w:pPr>
        <w:spacing w:line="360" w:lineRule="auto"/>
        <w:ind w:firstLine="420"/>
        <w:rPr>
          <w:rFonts w:hint="eastAsia" w:ascii="宋体" w:hAnsi="宋体"/>
          <w:color w:val="auto"/>
          <w:sz w:val="24"/>
          <w:szCs w:val="24"/>
          <w:highlight w:val="none"/>
          <w:lang w:eastAsia="zh-Hans"/>
        </w:rPr>
      </w:pPr>
      <w:r>
        <w:rPr>
          <w:rFonts w:hint="eastAsia" w:ascii="宋体" w:hAnsi="宋体"/>
          <w:color w:val="auto"/>
          <w:sz w:val="24"/>
          <w:szCs w:val="24"/>
          <w:highlight w:val="none"/>
          <w:lang w:eastAsia="zh-Hans"/>
        </w:rPr>
        <w:t>5.</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lang w:eastAsia="zh-Hans"/>
        </w:rPr>
        <w:t>应提供应急人员和技术支持人员的名单和联系方式。</w:t>
      </w:r>
    </w:p>
    <w:p>
      <w:pPr>
        <w:spacing w:line="360" w:lineRule="auto"/>
        <w:ind w:firstLine="420"/>
        <w:rPr>
          <w:rFonts w:hint="eastAsia" w:ascii="宋体" w:hAnsi="宋体"/>
          <w:color w:val="auto"/>
          <w:sz w:val="24"/>
          <w:szCs w:val="24"/>
          <w:highlight w:val="none"/>
          <w:lang w:eastAsia="zh-Hans"/>
        </w:rPr>
      </w:pPr>
      <w:r>
        <w:rPr>
          <w:rFonts w:hint="eastAsia" w:ascii="宋体" w:hAnsi="宋体"/>
          <w:color w:val="auto"/>
          <w:sz w:val="24"/>
          <w:szCs w:val="24"/>
          <w:highlight w:val="none"/>
          <w:lang w:eastAsia="zh-Hans"/>
        </w:rPr>
        <w:t>6.</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lang w:eastAsia="zh-Hans"/>
        </w:rPr>
        <w:t>应提供整个系统安装调试时所需的资料，包括：技术咨询、技术说明书、需求文档、系统设计文档、使用说明书、维护说明书等。</w:t>
      </w:r>
    </w:p>
    <w:p>
      <w:pPr>
        <w:spacing w:line="360" w:lineRule="auto"/>
        <w:ind w:firstLine="420"/>
        <w:rPr>
          <w:rFonts w:hint="eastAsia" w:ascii="宋体" w:hAnsi="宋体"/>
          <w:color w:val="auto"/>
          <w:sz w:val="24"/>
          <w:szCs w:val="24"/>
          <w:highlight w:val="none"/>
          <w:lang w:eastAsia="zh-Hans"/>
        </w:rPr>
      </w:pPr>
      <w:r>
        <w:rPr>
          <w:rFonts w:hint="eastAsia" w:ascii="宋体" w:hAnsi="宋体"/>
          <w:color w:val="auto"/>
          <w:sz w:val="24"/>
          <w:szCs w:val="24"/>
          <w:highlight w:val="none"/>
          <w:lang w:eastAsia="zh-Hans"/>
        </w:rPr>
        <w:t>7.在整个系统安装和调测期间，</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lang w:eastAsia="zh-Hans"/>
        </w:rPr>
        <w:t>有权利派出技术人员参与整个过程，</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lang w:eastAsia="zh-Hans"/>
        </w:rPr>
        <w:t>有义务对其进行指导，并充分进行知识转移。</w:t>
      </w:r>
    </w:p>
    <w:p>
      <w:pPr>
        <w:spacing w:line="360" w:lineRule="auto"/>
        <w:ind w:firstLine="420"/>
        <w:rPr>
          <w:rFonts w:hint="eastAsia" w:ascii="宋体" w:hAnsi="宋体"/>
          <w:color w:val="auto"/>
          <w:sz w:val="24"/>
          <w:szCs w:val="24"/>
          <w:highlight w:val="none"/>
          <w:lang w:eastAsia="zh-Hans"/>
        </w:rPr>
      </w:pPr>
      <w:r>
        <w:rPr>
          <w:rFonts w:hint="eastAsia" w:ascii="宋体" w:hAnsi="宋体"/>
          <w:color w:val="auto"/>
          <w:sz w:val="24"/>
          <w:szCs w:val="24"/>
          <w:highlight w:val="none"/>
          <w:lang w:eastAsia="zh-Hans"/>
        </w:rPr>
        <w:t>8.若关于应用系统的要求和需求发生非实质性需求变更时，在本工程项目服务期结束之前</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lang w:eastAsia="zh-Hans"/>
        </w:rPr>
        <w:t>应免费对系统进行相应的修改；在服务期之后，</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lang w:eastAsia="zh-Hans"/>
        </w:rPr>
        <w:t>应以优惠价格对系统进行修改。</w:t>
      </w:r>
    </w:p>
    <w:p>
      <w:pPr>
        <w:spacing w:line="360" w:lineRule="auto"/>
        <w:ind w:firstLine="420"/>
        <w:rPr>
          <w:rFonts w:hint="eastAsia" w:ascii="宋体" w:hAnsi="宋体"/>
          <w:color w:val="auto"/>
          <w:sz w:val="24"/>
          <w:szCs w:val="24"/>
          <w:highlight w:val="none"/>
          <w:lang w:eastAsia="zh-Hans"/>
        </w:rPr>
      </w:pPr>
      <w:r>
        <w:rPr>
          <w:rFonts w:hint="eastAsia" w:ascii="宋体" w:hAnsi="宋体"/>
          <w:color w:val="auto"/>
          <w:sz w:val="24"/>
          <w:szCs w:val="24"/>
          <w:highlight w:val="none"/>
          <w:lang w:eastAsia="zh-Hans"/>
        </w:rPr>
        <w:t>9.技术支持与售后服务的全部费用包含在投标总价中。</w:t>
      </w:r>
    </w:p>
    <w:p>
      <w:pPr>
        <w:pStyle w:val="5"/>
        <w:ind w:left="0" w:leftChars="0" w:firstLine="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10.乙方需对甲方提供的数据进行保密，在项目实施前与甲方签订保密协议。</w:t>
      </w:r>
    </w:p>
    <w:p>
      <w:pPr>
        <w:spacing w:line="360" w:lineRule="auto"/>
        <w:ind w:firstLine="420"/>
        <w:rPr>
          <w:rFonts w:hint="eastAsia" w:ascii="宋体" w:hAnsi="宋体"/>
          <w:color w:val="auto"/>
          <w:sz w:val="24"/>
          <w:szCs w:val="24"/>
          <w:highlight w:val="none"/>
          <w:lang w:eastAsia="zh-Hans"/>
        </w:rPr>
      </w:pPr>
      <w:r>
        <w:rPr>
          <w:rFonts w:hint="eastAsia" w:ascii="宋体" w:hAnsi="宋体"/>
          <w:color w:val="auto"/>
          <w:sz w:val="24"/>
          <w:szCs w:val="24"/>
          <w:highlight w:val="none"/>
          <w:lang w:eastAsia="zh-Hans"/>
        </w:rPr>
        <w:t>此外，</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lang w:eastAsia="zh-Hans"/>
        </w:rPr>
        <w:t>必须向</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lang w:eastAsia="zh-Hans"/>
        </w:rPr>
        <w:t>说明并承诺在系统质量保证期届满后的维护方式和范围，并给出优惠报价，该价格不计入投标总价。</w:t>
      </w:r>
    </w:p>
    <w:p>
      <w:pPr>
        <w:numPr>
          <w:ilvl w:val="0"/>
          <w:numId w:val="3"/>
        </w:numPr>
        <w:spacing w:line="360" w:lineRule="auto"/>
        <w:ind w:firstLine="420"/>
        <w:outlineLvl w:val="1"/>
        <w:rPr>
          <w:rFonts w:hint="eastAsia" w:ascii="宋体" w:hAnsi="宋体"/>
          <w:color w:val="auto"/>
          <w:sz w:val="24"/>
          <w:szCs w:val="24"/>
          <w:highlight w:val="none"/>
          <w:lang w:eastAsia="zh-Hans"/>
        </w:rPr>
      </w:pPr>
      <w:bookmarkStart w:id="13" w:name="_Toc24747"/>
      <w:r>
        <w:rPr>
          <w:rFonts w:hint="eastAsia" w:ascii="宋体" w:hAnsi="宋体"/>
          <w:color w:val="auto"/>
          <w:sz w:val="24"/>
          <w:szCs w:val="24"/>
          <w:highlight w:val="none"/>
          <w:lang w:eastAsia="zh-Hans"/>
        </w:rPr>
        <w:t>试运行、测试及验收要求</w:t>
      </w:r>
      <w:bookmarkEnd w:id="13"/>
    </w:p>
    <w:p>
      <w:pPr>
        <w:spacing w:line="360" w:lineRule="auto"/>
        <w:ind w:firstLine="420"/>
        <w:rPr>
          <w:rFonts w:hint="eastAsia" w:ascii="宋体" w:hAnsi="宋体"/>
          <w:color w:val="auto"/>
          <w:sz w:val="24"/>
          <w:szCs w:val="24"/>
          <w:highlight w:val="none"/>
          <w:lang w:eastAsia="zh-Hans"/>
        </w:rPr>
      </w:pPr>
      <w:r>
        <w:rPr>
          <w:rFonts w:ascii="宋体" w:hAnsi="宋体"/>
          <w:color w:val="auto"/>
          <w:sz w:val="24"/>
          <w:szCs w:val="24"/>
          <w:highlight w:val="none"/>
          <w:lang w:eastAsia="zh-Hans"/>
        </w:rPr>
        <w:t>1.</w:t>
      </w:r>
      <w:r>
        <w:rPr>
          <w:rFonts w:ascii="宋体" w:hAnsi="宋体"/>
          <w:color w:val="auto"/>
          <w:sz w:val="24"/>
          <w:szCs w:val="24"/>
          <w:highlight w:val="none"/>
          <w:lang w:eastAsia="zh-Hans"/>
        </w:rPr>
        <w:tab/>
      </w:r>
      <w:r>
        <w:rPr>
          <w:rFonts w:hint="eastAsia" w:ascii="宋体" w:hAnsi="宋体"/>
          <w:color w:val="auto"/>
          <w:sz w:val="24"/>
          <w:szCs w:val="24"/>
          <w:highlight w:val="none"/>
          <w:lang w:eastAsia="zh-Hans"/>
        </w:rPr>
        <w:t>评审及验收方案</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①项目开发测试完成具备上线运行条件后，响应方应向</w:t>
      </w:r>
      <w:r>
        <w:rPr>
          <w:rFonts w:hint="eastAsia"/>
          <w:color w:val="auto"/>
          <w:sz w:val="24"/>
          <w:szCs w:val="24"/>
          <w:highlight w:val="none"/>
          <w:lang w:eastAsia="zh-CN"/>
        </w:rPr>
        <w:t>采购人</w:t>
      </w:r>
      <w:r>
        <w:rPr>
          <w:rFonts w:hint="eastAsia"/>
          <w:color w:val="auto"/>
          <w:sz w:val="24"/>
          <w:szCs w:val="24"/>
          <w:highlight w:val="none"/>
          <w:lang w:eastAsia="zh-Hans"/>
        </w:rPr>
        <w:t>提出上线评审申请，并提交相应的技术报告。</w:t>
      </w:r>
      <w:r>
        <w:rPr>
          <w:rFonts w:hint="eastAsia"/>
          <w:color w:val="auto"/>
          <w:sz w:val="24"/>
          <w:szCs w:val="24"/>
          <w:highlight w:val="none"/>
          <w:lang w:eastAsia="zh-CN"/>
        </w:rPr>
        <w:t>采购人</w:t>
      </w:r>
      <w:r>
        <w:rPr>
          <w:rFonts w:hint="eastAsia"/>
          <w:color w:val="auto"/>
          <w:sz w:val="24"/>
          <w:szCs w:val="24"/>
          <w:highlight w:val="none"/>
          <w:lang w:eastAsia="zh-Hans"/>
        </w:rPr>
        <w:t>在</w:t>
      </w:r>
      <w:r>
        <w:rPr>
          <w:rFonts w:hint="eastAsia"/>
          <w:color w:val="auto"/>
          <w:sz w:val="24"/>
          <w:szCs w:val="24"/>
          <w:highlight w:val="none"/>
          <w:u w:val="single"/>
          <w:lang w:val="en-US" w:eastAsia="zh-CN"/>
        </w:rPr>
        <w:t xml:space="preserve"> 5  </w:t>
      </w:r>
      <w:r>
        <w:rPr>
          <w:rFonts w:hint="eastAsia"/>
          <w:color w:val="auto"/>
          <w:sz w:val="24"/>
          <w:szCs w:val="24"/>
          <w:highlight w:val="none"/>
          <w:lang w:eastAsia="zh-Hans"/>
        </w:rPr>
        <w:t>个工作日内依据合同要求编写上线大纲和标准，确定评审机构和人员后，由</w:t>
      </w:r>
      <w:r>
        <w:rPr>
          <w:rFonts w:hint="eastAsia"/>
          <w:color w:val="auto"/>
          <w:sz w:val="24"/>
          <w:szCs w:val="24"/>
          <w:highlight w:val="none"/>
          <w:lang w:eastAsia="zh-CN"/>
        </w:rPr>
        <w:t>供应商</w:t>
      </w:r>
      <w:r>
        <w:rPr>
          <w:rFonts w:hint="eastAsia"/>
          <w:color w:val="auto"/>
          <w:sz w:val="24"/>
          <w:szCs w:val="24"/>
          <w:highlight w:val="none"/>
          <w:lang w:eastAsia="zh-Hans"/>
        </w:rPr>
        <w:t>组织项目上线评审会，会同</w:t>
      </w:r>
      <w:r>
        <w:rPr>
          <w:rFonts w:hint="eastAsia"/>
          <w:color w:val="auto"/>
          <w:sz w:val="24"/>
          <w:szCs w:val="24"/>
          <w:highlight w:val="none"/>
          <w:lang w:eastAsia="zh-CN"/>
        </w:rPr>
        <w:t>采购人</w:t>
      </w:r>
      <w:r>
        <w:rPr>
          <w:rFonts w:hint="eastAsia"/>
          <w:color w:val="auto"/>
          <w:sz w:val="24"/>
          <w:szCs w:val="24"/>
          <w:highlight w:val="none"/>
          <w:lang w:eastAsia="zh-Hans"/>
        </w:rPr>
        <w:t>进行项目阶段性内容上线评审。</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②项目整体完成后</w:t>
      </w:r>
      <w:r>
        <w:rPr>
          <w:rFonts w:hint="eastAsia"/>
          <w:color w:val="auto"/>
          <w:sz w:val="24"/>
          <w:szCs w:val="24"/>
          <w:highlight w:val="none"/>
          <w:lang w:eastAsia="zh-CN"/>
        </w:rPr>
        <w:t>供应商</w:t>
      </w:r>
      <w:r>
        <w:rPr>
          <w:rFonts w:hint="eastAsia"/>
          <w:color w:val="auto"/>
          <w:sz w:val="24"/>
          <w:szCs w:val="24"/>
          <w:highlight w:val="none"/>
          <w:lang w:eastAsia="zh-Hans"/>
        </w:rPr>
        <w:t>应提供相应的验收方案开展项目验收工作，</w:t>
      </w:r>
      <w:r>
        <w:rPr>
          <w:rFonts w:hint="eastAsia"/>
          <w:color w:val="auto"/>
          <w:sz w:val="24"/>
          <w:szCs w:val="24"/>
          <w:highlight w:val="none"/>
          <w:lang w:eastAsia="zh-CN"/>
        </w:rPr>
        <w:t>供应商</w:t>
      </w:r>
      <w:r>
        <w:rPr>
          <w:rFonts w:hint="eastAsia"/>
          <w:color w:val="auto"/>
          <w:sz w:val="24"/>
          <w:szCs w:val="24"/>
          <w:highlight w:val="none"/>
          <w:lang w:eastAsia="zh-Hans"/>
        </w:rPr>
        <w:t>提供的验收方案、验收测试报告及接受检验来证明其提供的系统应符合本谈判文件技术规范部分的各项要求。</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③系统上线评审和系统验收是项目管理中两个重要里程碑。在里程碑节点，</w:t>
      </w:r>
      <w:r>
        <w:rPr>
          <w:rFonts w:hint="eastAsia"/>
          <w:color w:val="auto"/>
          <w:sz w:val="24"/>
          <w:szCs w:val="24"/>
          <w:highlight w:val="none"/>
          <w:lang w:eastAsia="zh-CN"/>
        </w:rPr>
        <w:t>供应商</w:t>
      </w:r>
      <w:r>
        <w:rPr>
          <w:rFonts w:hint="eastAsia"/>
          <w:color w:val="auto"/>
          <w:sz w:val="24"/>
          <w:szCs w:val="24"/>
          <w:highlight w:val="none"/>
          <w:lang w:eastAsia="zh-Hans"/>
        </w:rPr>
        <w:t>应向</w:t>
      </w:r>
      <w:r>
        <w:rPr>
          <w:rFonts w:hint="eastAsia"/>
          <w:color w:val="auto"/>
          <w:sz w:val="24"/>
          <w:szCs w:val="24"/>
          <w:highlight w:val="none"/>
          <w:lang w:eastAsia="zh-CN"/>
        </w:rPr>
        <w:t>采购人</w:t>
      </w:r>
      <w:r>
        <w:rPr>
          <w:rFonts w:hint="eastAsia"/>
          <w:color w:val="auto"/>
          <w:sz w:val="24"/>
          <w:szCs w:val="24"/>
          <w:highlight w:val="none"/>
          <w:lang w:eastAsia="zh-Hans"/>
        </w:rPr>
        <w:t>交付评审里程碑所需文档、代码等交付件材料，由</w:t>
      </w:r>
      <w:r>
        <w:rPr>
          <w:rFonts w:hint="eastAsia"/>
          <w:color w:val="auto"/>
          <w:sz w:val="24"/>
          <w:szCs w:val="24"/>
          <w:highlight w:val="none"/>
          <w:lang w:eastAsia="zh-CN"/>
        </w:rPr>
        <w:t>采购人</w:t>
      </w:r>
      <w:r>
        <w:rPr>
          <w:rFonts w:hint="eastAsia"/>
          <w:color w:val="auto"/>
          <w:sz w:val="24"/>
          <w:szCs w:val="24"/>
          <w:highlight w:val="none"/>
          <w:lang w:eastAsia="zh-Hans"/>
        </w:rPr>
        <w:t>交付件管理员登录交付件管理平台上传交付件，并建立里程碑基线。里程碑基线建立并通过</w:t>
      </w:r>
      <w:r>
        <w:rPr>
          <w:rFonts w:hint="eastAsia"/>
          <w:color w:val="auto"/>
          <w:sz w:val="24"/>
          <w:szCs w:val="24"/>
          <w:highlight w:val="none"/>
          <w:lang w:eastAsia="zh-CN"/>
        </w:rPr>
        <w:t>采购人</w:t>
      </w:r>
      <w:r>
        <w:rPr>
          <w:rFonts w:hint="eastAsia"/>
          <w:color w:val="auto"/>
          <w:sz w:val="24"/>
          <w:szCs w:val="24"/>
          <w:highlight w:val="none"/>
          <w:lang w:eastAsia="zh-Hans"/>
        </w:rPr>
        <w:t>交付件审核后，</w:t>
      </w:r>
      <w:r>
        <w:rPr>
          <w:rFonts w:hint="eastAsia"/>
          <w:color w:val="auto"/>
          <w:sz w:val="24"/>
          <w:szCs w:val="24"/>
          <w:highlight w:val="none"/>
          <w:lang w:eastAsia="zh-CN"/>
        </w:rPr>
        <w:t>供应商</w:t>
      </w:r>
      <w:r>
        <w:rPr>
          <w:rFonts w:hint="eastAsia"/>
          <w:color w:val="auto"/>
          <w:sz w:val="24"/>
          <w:szCs w:val="24"/>
          <w:highlight w:val="none"/>
          <w:lang w:eastAsia="zh-Hans"/>
        </w:rPr>
        <w:t>方可通过相关评审。</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交付件审核不通过，项目不可通过该阶段的评审，</w:t>
      </w:r>
      <w:r>
        <w:rPr>
          <w:rFonts w:hint="eastAsia"/>
          <w:color w:val="auto"/>
          <w:sz w:val="24"/>
          <w:szCs w:val="24"/>
          <w:highlight w:val="none"/>
          <w:lang w:eastAsia="zh-CN"/>
        </w:rPr>
        <w:t>供应商</w:t>
      </w:r>
      <w:r>
        <w:rPr>
          <w:rFonts w:hint="eastAsia"/>
          <w:color w:val="auto"/>
          <w:sz w:val="24"/>
          <w:szCs w:val="24"/>
          <w:highlight w:val="none"/>
          <w:lang w:eastAsia="zh-Hans"/>
        </w:rPr>
        <w:t>需根据交付件审核意见进行补充完善，完善后重新提出评审申请。</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④</w:t>
      </w:r>
      <w:r>
        <w:rPr>
          <w:rFonts w:hint="eastAsia"/>
          <w:color w:val="auto"/>
          <w:sz w:val="24"/>
          <w:szCs w:val="24"/>
          <w:highlight w:val="none"/>
          <w:lang w:eastAsia="zh-CN"/>
        </w:rPr>
        <w:t>采购人</w:t>
      </w:r>
      <w:r>
        <w:rPr>
          <w:rFonts w:hint="eastAsia"/>
          <w:color w:val="auto"/>
          <w:sz w:val="24"/>
          <w:szCs w:val="24"/>
          <w:highlight w:val="none"/>
          <w:lang w:val="en-US" w:eastAsia="zh-CN"/>
        </w:rPr>
        <w:t>负责</w:t>
      </w:r>
      <w:r>
        <w:rPr>
          <w:rFonts w:hint="eastAsia"/>
          <w:color w:val="auto"/>
          <w:sz w:val="24"/>
          <w:szCs w:val="24"/>
          <w:highlight w:val="none"/>
          <w:lang w:eastAsia="zh-Hans"/>
        </w:rPr>
        <w:t>人员对验收的认可签字并不解除</w:t>
      </w:r>
      <w:r>
        <w:rPr>
          <w:rFonts w:hint="eastAsia"/>
          <w:color w:val="auto"/>
          <w:sz w:val="24"/>
          <w:szCs w:val="24"/>
          <w:highlight w:val="none"/>
          <w:lang w:eastAsia="zh-CN"/>
        </w:rPr>
        <w:t>供应商</w:t>
      </w:r>
      <w:r>
        <w:rPr>
          <w:rFonts w:hint="eastAsia"/>
          <w:color w:val="auto"/>
          <w:sz w:val="24"/>
          <w:szCs w:val="24"/>
          <w:highlight w:val="none"/>
          <w:lang w:eastAsia="zh-Hans"/>
        </w:rPr>
        <w:t>对合同规定的保证责任。</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2.软件测试及程序</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①</w:t>
      </w:r>
      <w:r>
        <w:rPr>
          <w:rFonts w:hint="eastAsia"/>
          <w:color w:val="auto"/>
          <w:sz w:val="24"/>
          <w:szCs w:val="24"/>
          <w:highlight w:val="none"/>
          <w:lang w:eastAsia="zh-CN"/>
        </w:rPr>
        <w:t>供应商</w:t>
      </w:r>
      <w:r>
        <w:rPr>
          <w:rFonts w:hint="eastAsia"/>
          <w:color w:val="auto"/>
          <w:sz w:val="24"/>
          <w:szCs w:val="24"/>
          <w:highlight w:val="none"/>
          <w:lang w:eastAsia="zh-Hans"/>
        </w:rPr>
        <w:t>负责完成系统自测试工作，包括代码评审、单元测试、整体测试和压力测试。</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②</w:t>
      </w:r>
      <w:r>
        <w:rPr>
          <w:rFonts w:hint="eastAsia"/>
          <w:color w:val="auto"/>
          <w:sz w:val="24"/>
          <w:szCs w:val="24"/>
          <w:highlight w:val="none"/>
          <w:lang w:eastAsia="zh-CN"/>
        </w:rPr>
        <w:t>供应商</w:t>
      </w:r>
      <w:r>
        <w:rPr>
          <w:rFonts w:hint="eastAsia"/>
          <w:color w:val="auto"/>
          <w:sz w:val="24"/>
          <w:szCs w:val="24"/>
          <w:highlight w:val="none"/>
          <w:lang w:eastAsia="zh-Hans"/>
        </w:rPr>
        <w:t>需向</w:t>
      </w:r>
      <w:r>
        <w:rPr>
          <w:rFonts w:hint="eastAsia"/>
          <w:color w:val="auto"/>
          <w:sz w:val="24"/>
          <w:szCs w:val="24"/>
          <w:highlight w:val="none"/>
          <w:lang w:eastAsia="zh-CN"/>
        </w:rPr>
        <w:t>采购人</w:t>
      </w:r>
      <w:r>
        <w:rPr>
          <w:rFonts w:hint="eastAsia"/>
          <w:color w:val="auto"/>
          <w:sz w:val="24"/>
          <w:szCs w:val="24"/>
          <w:highlight w:val="none"/>
          <w:lang w:eastAsia="zh-Hans"/>
        </w:rPr>
        <w:t>提交自测试报告，并开展系统优化工作。</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③</w:t>
      </w:r>
      <w:r>
        <w:rPr>
          <w:rFonts w:hint="eastAsia"/>
          <w:color w:val="auto"/>
          <w:sz w:val="24"/>
          <w:szCs w:val="24"/>
          <w:highlight w:val="none"/>
          <w:lang w:eastAsia="zh-CN"/>
        </w:rPr>
        <w:t>采购人</w:t>
      </w:r>
      <w:r>
        <w:rPr>
          <w:rFonts w:hint="eastAsia"/>
          <w:color w:val="auto"/>
          <w:sz w:val="24"/>
          <w:szCs w:val="24"/>
          <w:highlight w:val="none"/>
          <w:lang w:eastAsia="zh-Hans"/>
        </w:rPr>
        <w:t>将对</w:t>
      </w:r>
      <w:r>
        <w:rPr>
          <w:rFonts w:hint="eastAsia"/>
          <w:color w:val="auto"/>
          <w:sz w:val="24"/>
          <w:szCs w:val="24"/>
          <w:highlight w:val="none"/>
          <w:lang w:eastAsia="zh-CN"/>
        </w:rPr>
        <w:t>供应商</w:t>
      </w:r>
      <w:r>
        <w:rPr>
          <w:rFonts w:hint="eastAsia"/>
          <w:color w:val="auto"/>
          <w:sz w:val="24"/>
          <w:szCs w:val="24"/>
          <w:highlight w:val="none"/>
          <w:lang w:eastAsia="zh-Hans"/>
        </w:rPr>
        <w:t>提交的功能开发成果进行整体测试和业务确认，</w:t>
      </w:r>
      <w:r>
        <w:rPr>
          <w:rFonts w:hint="eastAsia"/>
          <w:color w:val="auto"/>
          <w:sz w:val="24"/>
          <w:szCs w:val="24"/>
          <w:highlight w:val="none"/>
          <w:lang w:eastAsia="zh-CN"/>
        </w:rPr>
        <w:t>供应商</w:t>
      </w:r>
      <w:r>
        <w:rPr>
          <w:rFonts w:hint="eastAsia"/>
          <w:color w:val="auto"/>
          <w:sz w:val="24"/>
          <w:szCs w:val="24"/>
          <w:highlight w:val="none"/>
          <w:lang w:eastAsia="zh-Hans"/>
        </w:rPr>
        <w:t>应根据</w:t>
      </w:r>
      <w:r>
        <w:rPr>
          <w:rFonts w:hint="eastAsia"/>
          <w:color w:val="auto"/>
          <w:sz w:val="24"/>
          <w:szCs w:val="24"/>
          <w:highlight w:val="none"/>
          <w:lang w:eastAsia="zh-CN"/>
        </w:rPr>
        <w:t>采购人</w:t>
      </w:r>
      <w:r>
        <w:rPr>
          <w:rFonts w:hint="eastAsia"/>
          <w:color w:val="auto"/>
          <w:sz w:val="24"/>
          <w:szCs w:val="24"/>
          <w:highlight w:val="none"/>
          <w:lang w:eastAsia="zh-Hans"/>
        </w:rPr>
        <w:t>测试结果，积极配合合理制定计划，进行消缺和回归工作。</w:t>
      </w:r>
    </w:p>
    <w:p>
      <w:pPr>
        <w:numPr>
          <w:ilvl w:val="0"/>
          <w:numId w:val="3"/>
        </w:numPr>
        <w:spacing w:line="360" w:lineRule="auto"/>
        <w:ind w:firstLine="420"/>
        <w:outlineLvl w:val="1"/>
        <w:rPr>
          <w:rFonts w:hint="eastAsia" w:ascii="宋体" w:hAnsi="宋体"/>
          <w:color w:val="auto"/>
          <w:sz w:val="24"/>
          <w:szCs w:val="24"/>
          <w:highlight w:val="none"/>
          <w:lang w:eastAsia="zh-Hans"/>
        </w:rPr>
      </w:pPr>
      <w:bookmarkStart w:id="14" w:name="_Toc10219"/>
      <w:r>
        <w:rPr>
          <w:rFonts w:hint="eastAsia" w:ascii="宋体" w:hAnsi="宋体"/>
          <w:color w:val="auto"/>
          <w:sz w:val="24"/>
          <w:szCs w:val="24"/>
          <w:highlight w:val="none"/>
          <w:lang w:eastAsia="zh-Hans"/>
        </w:rPr>
        <w:t>最终交付成果要求</w:t>
      </w:r>
      <w:bookmarkEnd w:id="14"/>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1．</w:t>
      </w:r>
      <w:r>
        <w:rPr>
          <w:rFonts w:hint="eastAsia"/>
          <w:color w:val="auto"/>
          <w:sz w:val="24"/>
          <w:szCs w:val="24"/>
          <w:highlight w:val="none"/>
          <w:lang w:eastAsia="zh-CN"/>
        </w:rPr>
        <w:t>供应商</w:t>
      </w:r>
      <w:r>
        <w:rPr>
          <w:rFonts w:hint="eastAsia"/>
          <w:color w:val="auto"/>
          <w:sz w:val="24"/>
          <w:szCs w:val="24"/>
          <w:highlight w:val="none"/>
          <w:lang w:eastAsia="zh-Hans"/>
        </w:rPr>
        <w:t>负责软件系统的交付，并负责部署到</w:t>
      </w:r>
      <w:r>
        <w:rPr>
          <w:rFonts w:hint="eastAsia"/>
          <w:color w:val="auto"/>
          <w:sz w:val="24"/>
          <w:szCs w:val="24"/>
          <w:highlight w:val="none"/>
          <w:lang w:eastAsia="zh-CN"/>
        </w:rPr>
        <w:t>采购人</w:t>
      </w:r>
      <w:r>
        <w:rPr>
          <w:rFonts w:hint="eastAsia"/>
          <w:color w:val="auto"/>
          <w:sz w:val="24"/>
          <w:szCs w:val="24"/>
          <w:highlight w:val="none"/>
          <w:lang w:eastAsia="zh-Hans"/>
        </w:rPr>
        <w:t>指定的平台。</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2．</w:t>
      </w:r>
      <w:r>
        <w:rPr>
          <w:rFonts w:hint="eastAsia"/>
          <w:color w:val="auto"/>
          <w:sz w:val="24"/>
          <w:szCs w:val="24"/>
          <w:highlight w:val="none"/>
          <w:lang w:eastAsia="zh-CN"/>
        </w:rPr>
        <w:t>供应商</w:t>
      </w:r>
      <w:r>
        <w:rPr>
          <w:rFonts w:hint="eastAsia"/>
          <w:color w:val="auto"/>
          <w:sz w:val="24"/>
          <w:szCs w:val="24"/>
          <w:highlight w:val="none"/>
          <w:lang w:eastAsia="zh-Hans"/>
        </w:rPr>
        <w:t>应向</w:t>
      </w:r>
      <w:r>
        <w:rPr>
          <w:rFonts w:hint="eastAsia"/>
          <w:color w:val="auto"/>
          <w:sz w:val="24"/>
          <w:szCs w:val="24"/>
          <w:highlight w:val="none"/>
          <w:lang w:eastAsia="zh-CN"/>
        </w:rPr>
        <w:t>采购人</w:t>
      </w:r>
      <w:r>
        <w:rPr>
          <w:rFonts w:hint="eastAsia"/>
          <w:color w:val="auto"/>
          <w:sz w:val="24"/>
          <w:szCs w:val="24"/>
          <w:highlight w:val="none"/>
          <w:lang w:eastAsia="zh-Hans"/>
        </w:rPr>
        <w:t xml:space="preserve">提供所有软件系统开发相关的技术文档资料。 </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3．项目验收时</w:t>
      </w:r>
      <w:r>
        <w:rPr>
          <w:rFonts w:hint="eastAsia"/>
          <w:color w:val="auto"/>
          <w:sz w:val="24"/>
          <w:szCs w:val="24"/>
          <w:highlight w:val="none"/>
          <w:lang w:eastAsia="zh-CN"/>
        </w:rPr>
        <w:t>供应商</w:t>
      </w:r>
      <w:r>
        <w:rPr>
          <w:rFonts w:hint="eastAsia"/>
          <w:color w:val="auto"/>
          <w:sz w:val="24"/>
          <w:szCs w:val="24"/>
          <w:highlight w:val="none"/>
          <w:lang w:eastAsia="zh-Hans"/>
        </w:rPr>
        <w:t>应提供产品相关文档。</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4．项目验收时</w:t>
      </w:r>
      <w:r>
        <w:rPr>
          <w:rFonts w:hint="eastAsia"/>
          <w:color w:val="auto"/>
          <w:sz w:val="24"/>
          <w:szCs w:val="24"/>
          <w:highlight w:val="none"/>
          <w:lang w:eastAsia="zh-CN"/>
        </w:rPr>
        <w:t>供应商</w:t>
      </w:r>
      <w:r>
        <w:rPr>
          <w:rFonts w:hint="eastAsia"/>
          <w:color w:val="auto"/>
          <w:sz w:val="24"/>
          <w:szCs w:val="24"/>
          <w:highlight w:val="none"/>
          <w:lang w:eastAsia="zh-Hans"/>
        </w:rPr>
        <w:t>应提供全部系统技术文档，并对</w:t>
      </w:r>
      <w:r>
        <w:rPr>
          <w:rFonts w:hint="eastAsia"/>
          <w:color w:val="auto"/>
          <w:sz w:val="24"/>
          <w:szCs w:val="24"/>
          <w:highlight w:val="none"/>
          <w:lang w:eastAsia="zh-CN"/>
        </w:rPr>
        <w:t>采购人</w:t>
      </w:r>
      <w:r>
        <w:rPr>
          <w:rFonts w:hint="eastAsia"/>
          <w:color w:val="auto"/>
          <w:sz w:val="24"/>
          <w:szCs w:val="24"/>
          <w:highlight w:val="none"/>
          <w:lang w:eastAsia="zh-Hans"/>
        </w:rPr>
        <w:t>项目小组成员进行技术交底，以供</w:t>
      </w:r>
      <w:r>
        <w:rPr>
          <w:rFonts w:hint="eastAsia"/>
          <w:color w:val="auto"/>
          <w:sz w:val="24"/>
          <w:szCs w:val="24"/>
          <w:highlight w:val="none"/>
          <w:lang w:eastAsia="zh-CN"/>
        </w:rPr>
        <w:t>采购人</w:t>
      </w:r>
      <w:r>
        <w:rPr>
          <w:rFonts w:hint="eastAsia"/>
          <w:color w:val="auto"/>
          <w:sz w:val="24"/>
          <w:szCs w:val="24"/>
          <w:highlight w:val="none"/>
          <w:lang w:eastAsia="zh-Hans"/>
        </w:rPr>
        <w:t>今后进行二次开发和系统维护使用。</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5.</w:t>
      </w:r>
      <w:r>
        <w:rPr>
          <w:rFonts w:hint="eastAsia"/>
          <w:color w:val="auto"/>
          <w:sz w:val="24"/>
          <w:szCs w:val="24"/>
          <w:highlight w:val="none"/>
          <w:lang w:eastAsia="zh-CN"/>
        </w:rPr>
        <w:t>采购人</w:t>
      </w:r>
      <w:r>
        <w:rPr>
          <w:rFonts w:hint="eastAsia"/>
          <w:color w:val="auto"/>
          <w:sz w:val="24"/>
          <w:szCs w:val="24"/>
          <w:highlight w:val="none"/>
          <w:lang w:eastAsia="zh-Hans"/>
        </w:rPr>
        <w:t>负责提供软件调试和测试所需的系统平台环境和相关技术说明文档。</w:t>
      </w:r>
    </w:p>
    <w:p>
      <w:pPr>
        <w:pStyle w:val="5"/>
        <w:spacing w:line="360" w:lineRule="auto"/>
        <w:ind w:leftChars="0" w:firstLine="420" w:firstLineChars="0"/>
        <w:rPr>
          <w:rFonts w:hint="eastAsia"/>
          <w:color w:val="auto"/>
          <w:sz w:val="24"/>
          <w:szCs w:val="24"/>
          <w:highlight w:val="none"/>
          <w:lang w:eastAsia="zh-Hans"/>
        </w:rPr>
      </w:pPr>
      <w:r>
        <w:rPr>
          <w:rFonts w:hint="eastAsia"/>
          <w:color w:val="auto"/>
          <w:sz w:val="24"/>
          <w:szCs w:val="24"/>
          <w:highlight w:val="none"/>
          <w:lang w:eastAsia="zh-Hans"/>
        </w:rPr>
        <w:t>6.</w:t>
      </w:r>
      <w:r>
        <w:rPr>
          <w:rFonts w:hint="eastAsia"/>
          <w:color w:val="auto"/>
          <w:sz w:val="24"/>
          <w:szCs w:val="24"/>
          <w:highlight w:val="none"/>
          <w:lang w:eastAsia="zh-CN"/>
        </w:rPr>
        <w:t>采购人</w:t>
      </w:r>
      <w:r>
        <w:rPr>
          <w:rFonts w:hint="eastAsia"/>
          <w:color w:val="auto"/>
          <w:sz w:val="24"/>
          <w:szCs w:val="24"/>
          <w:highlight w:val="none"/>
          <w:lang w:eastAsia="zh-Hans"/>
        </w:rPr>
        <w:t>负责项目实施所需的基础资料收集的配合。</w:t>
      </w:r>
    </w:p>
    <w:p>
      <w:pPr>
        <w:numPr>
          <w:ilvl w:val="0"/>
          <w:numId w:val="3"/>
        </w:numPr>
        <w:spacing w:line="360" w:lineRule="auto"/>
        <w:ind w:firstLine="420"/>
        <w:outlineLvl w:val="1"/>
        <w:rPr>
          <w:rFonts w:hint="eastAsia"/>
          <w:color w:val="auto"/>
          <w:sz w:val="24"/>
          <w:szCs w:val="24"/>
          <w:highlight w:val="none"/>
          <w:lang w:eastAsia="zh-Hans"/>
        </w:rPr>
      </w:pPr>
      <w:bookmarkStart w:id="15" w:name="_Toc4929"/>
      <w:r>
        <w:rPr>
          <w:rFonts w:hint="eastAsia"/>
          <w:color w:val="auto"/>
          <w:sz w:val="24"/>
          <w:szCs w:val="24"/>
          <w:highlight w:val="none"/>
          <w:lang w:eastAsia="zh-Hans"/>
        </w:rPr>
        <w:t>知识产权要求</w:t>
      </w:r>
      <w:bookmarkEnd w:id="15"/>
    </w:p>
    <w:p>
      <w:pPr>
        <w:pStyle w:val="5"/>
        <w:spacing w:line="360" w:lineRule="auto"/>
        <w:ind w:firstLine="420"/>
        <w:rPr>
          <w:rFonts w:hint="eastAsia"/>
          <w:color w:val="auto"/>
          <w:sz w:val="24"/>
          <w:szCs w:val="24"/>
          <w:highlight w:val="none"/>
        </w:rPr>
      </w:pPr>
      <w:r>
        <w:rPr>
          <w:rFonts w:hint="eastAsia"/>
          <w:color w:val="auto"/>
          <w:sz w:val="24"/>
          <w:szCs w:val="24"/>
          <w:highlight w:val="none"/>
          <w:lang w:eastAsia="zh-Hans"/>
        </w:rPr>
        <w:t>1.本合同所开发项目的知识产权归</w:t>
      </w:r>
      <w:r>
        <w:rPr>
          <w:rFonts w:hint="eastAsia"/>
          <w:color w:val="auto"/>
          <w:sz w:val="24"/>
          <w:szCs w:val="24"/>
          <w:highlight w:val="none"/>
          <w:lang w:eastAsia="zh-CN"/>
        </w:rPr>
        <w:t>采购人</w:t>
      </w:r>
      <w:r>
        <w:rPr>
          <w:rFonts w:hint="eastAsia"/>
          <w:color w:val="auto"/>
          <w:sz w:val="24"/>
          <w:szCs w:val="24"/>
          <w:highlight w:val="none"/>
          <w:lang w:eastAsia="zh-Hans"/>
        </w:rPr>
        <w:t>所有</w:t>
      </w:r>
      <w:r>
        <w:rPr>
          <w:rFonts w:hint="eastAsia"/>
          <w:color w:val="auto"/>
          <w:sz w:val="24"/>
          <w:szCs w:val="24"/>
          <w:highlight w:val="none"/>
        </w:rPr>
        <w:t>。</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2.</w:t>
      </w:r>
      <w:r>
        <w:rPr>
          <w:rFonts w:hint="eastAsia"/>
          <w:color w:val="auto"/>
          <w:sz w:val="24"/>
          <w:szCs w:val="24"/>
          <w:highlight w:val="none"/>
          <w:lang w:eastAsia="zh-CN"/>
        </w:rPr>
        <w:t>供应商</w:t>
      </w:r>
      <w:r>
        <w:rPr>
          <w:rFonts w:hint="eastAsia"/>
          <w:color w:val="auto"/>
          <w:sz w:val="24"/>
          <w:szCs w:val="24"/>
          <w:highlight w:val="none"/>
          <w:lang w:eastAsia="zh-Hans"/>
        </w:rPr>
        <w:t>应保证其向</w:t>
      </w:r>
      <w:r>
        <w:rPr>
          <w:rFonts w:hint="eastAsia"/>
          <w:color w:val="auto"/>
          <w:sz w:val="24"/>
          <w:szCs w:val="24"/>
          <w:highlight w:val="none"/>
          <w:lang w:eastAsia="zh-CN"/>
        </w:rPr>
        <w:t>采购人</w:t>
      </w:r>
      <w:r>
        <w:rPr>
          <w:rFonts w:hint="eastAsia"/>
          <w:color w:val="auto"/>
          <w:sz w:val="24"/>
          <w:szCs w:val="24"/>
          <w:highlight w:val="none"/>
          <w:lang w:eastAsia="zh-Hans"/>
        </w:rPr>
        <w:t>提供的技术资料未侵犯第三方的专利权、商标权、著作权等知识产权，因</w:t>
      </w:r>
      <w:r>
        <w:rPr>
          <w:rFonts w:hint="eastAsia"/>
          <w:color w:val="auto"/>
          <w:sz w:val="24"/>
          <w:szCs w:val="24"/>
          <w:highlight w:val="none"/>
          <w:lang w:eastAsia="zh-CN"/>
        </w:rPr>
        <w:t>供应商</w:t>
      </w:r>
      <w:r>
        <w:rPr>
          <w:rFonts w:hint="eastAsia"/>
          <w:color w:val="auto"/>
          <w:sz w:val="24"/>
          <w:szCs w:val="24"/>
          <w:highlight w:val="none"/>
          <w:lang w:eastAsia="zh-Hans"/>
        </w:rPr>
        <w:t>或其代表提供或指定的文件或资料导致任何专利权、商标权、著作权或其它知识产权受到侵犯时，</w:t>
      </w:r>
      <w:r>
        <w:rPr>
          <w:rFonts w:hint="eastAsia"/>
          <w:color w:val="auto"/>
          <w:sz w:val="24"/>
          <w:szCs w:val="24"/>
          <w:highlight w:val="none"/>
          <w:lang w:eastAsia="zh-CN"/>
        </w:rPr>
        <w:t>供应商</w:t>
      </w:r>
      <w:r>
        <w:rPr>
          <w:rFonts w:hint="eastAsia"/>
          <w:color w:val="auto"/>
          <w:sz w:val="24"/>
          <w:szCs w:val="24"/>
          <w:highlight w:val="none"/>
          <w:lang w:eastAsia="zh-Hans"/>
        </w:rPr>
        <w:t>应负责处理由此引起的一切事务（包括进行相关的谈判、参与索赔程序等），并保证</w:t>
      </w:r>
      <w:r>
        <w:rPr>
          <w:rFonts w:hint="eastAsia"/>
          <w:color w:val="auto"/>
          <w:sz w:val="24"/>
          <w:szCs w:val="24"/>
          <w:highlight w:val="none"/>
          <w:lang w:eastAsia="zh-CN"/>
        </w:rPr>
        <w:t>采购人</w:t>
      </w:r>
      <w:r>
        <w:rPr>
          <w:rFonts w:hint="eastAsia"/>
          <w:color w:val="auto"/>
          <w:sz w:val="24"/>
          <w:szCs w:val="24"/>
          <w:highlight w:val="none"/>
          <w:lang w:eastAsia="zh-Hans"/>
        </w:rPr>
        <w:t>、其雇员、管理人员和承包商免于遭受由此产生的任何起诉、索赔、要求、损失、费用(包括可能发生的律师费)的损害。</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3.因</w:t>
      </w:r>
      <w:r>
        <w:rPr>
          <w:rFonts w:hint="eastAsia"/>
          <w:color w:val="auto"/>
          <w:sz w:val="24"/>
          <w:szCs w:val="24"/>
          <w:highlight w:val="none"/>
          <w:lang w:eastAsia="zh-CN"/>
        </w:rPr>
        <w:t>供应商</w:t>
      </w:r>
      <w:r>
        <w:rPr>
          <w:rFonts w:hint="eastAsia"/>
          <w:color w:val="auto"/>
          <w:sz w:val="24"/>
          <w:szCs w:val="24"/>
          <w:highlight w:val="none"/>
          <w:lang w:eastAsia="zh-Hans"/>
        </w:rPr>
        <w:t>提供的技术文件或资料侵犯第三方的专利权、商标权、著作权等知识产权而导致</w:t>
      </w:r>
      <w:r>
        <w:rPr>
          <w:rFonts w:hint="eastAsia"/>
          <w:color w:val="auto"/>
          <w:sz w:val="24"/>
          <w:szCs w:val="24"/>
          <w:highlight w:val="none"/>
          <w:lang w:eastAsia="zh-CN"/>
        </w:rPr>
        <w:t>采购人</w:t>
      </w:r>
      <w:r>
        <w:rPr>
          <w:rFonts w:hint="eastAsia"/>
          <w:color w:val="auto"/>
          <w:sz w:val="24"/>
          <w:szCs w:val="24"/>
          <w:highlight w:val="none"/>
          <w:lang w:eastAsia="zh-Hans"/>
        </w:rPr>
        <w:t>遭受侵权索赔时，</w:t>
      </w:r>
      <w:r>
        <w:rPr>
          <w:rFonts w:hint="eastAsia"/>
          <w:color w:val="auto"/>
          <w:sz w:val="24"/>
          <w:szCs w:val="24"/>
          <w:highlight w:val="none"/>
          <w:lang w:eastAsia="zh-CN"/>
        </w:rPr>
        <w:t>采购人</w:t>
      </w:r>
      <w:r>
        <w:rPr>
          <w:rFonts w:hint="eastAsia"/>
          <w:color w:val="auto"/>
          <w:sz w:val="24"/>
          <w:szCs w:val="24"/>
          <w:highlight w:val="none"/>
          <w:lang w:eastAsia="zh-Hans"/>
        </w:rPr>
        <w:t>应立即就此向</w:t>
      </w:r>
      <w:r>
        <w:rPr>
          <w:rFonts w:hint="eastAsia"/>
          <w:color w:val="auto"/>
          <w:sz w:val="24"/>
          <w:szCs w:val="24"/>
          <w:highlight w:val="none"/>
          <w:lang w:eastAsia="zh-CN"/>
        </w:rPr>
        <w:t>供应商</w:t>
      </w:r>
      <w:r>
        <w:rPr>
          <w:rFonts w:hint="eastAsia"/>
          <w:color w:val="auto"/>
          <w:sz w:val="24"/>
          <w:szCs w:val="24"/>
          <w:highlight w:val="none"/>
          <w:lang w:eastAsia="zh-Hans"/>
        </w:rPr>
        <w:t>发出书面通知，</w:t>
      </w:r>
      <w:r>
        <w:rPr>
          <w:rFonts w:hint="eastAsia"/>
          <w:color w:val="auto"/>
          <w:sz w:val="24"/>
          <w:szCs w:val="24"/>
          <w:highlight w:val="none"/>
          <w:lang w:eastAsia="zh-CN"/>
        </w:rPr>
        <w:t>供应商</w:t>
      </w:r>
      <w:r>
        <w:rPr>
          <w:rFonts w:hint="eastAsia"/>
          <w:color w:val="auto"/>
          <w:sz w:val="24"/>
          <w:szCs w:val="24"/>
          <w:highlight w:val="none"/>
          <w:lang w:eastAsia="zh-Hans"/>
        </w:rPr>
        <w:t>在接到</w:t>
      </w:r>
      <w:r>
        <w:rPr>
          <w:rFonts w:hint="eastAsia"/>
          <w:color w:val="auto"/>
          <w:sz w:val="24"/>
          <w:szCs w:val="24"/>
          <w:highlight w:val="none"/>
          <w:lang w:eastAsia="zh-CN"/>
        </w:rPr>
        <w:t>采购人</w:t>
      </w:r>
      <w:r>
        <w:rPr>
          <w:rFonts w:hint="eastAsia"/>
          <w:color w:val="auto"/>
          <w:sz w:val="24"/>
          <w:szCs w:val="24"/>
          <w:highlight w:val="none"/>
          <w:lang w:eastAsia="zh-Hans"/>
        </w:rPr>
        <w:t>的书面通知后应自费并以</w:t>
      </w:r>
      <w:r>
        <w:rPr>
          <w:rFonts w:hint="eastAsia"/>
          <w:color w:val="auto"/>
          <w:sz w:val="24"/>
          <w:szCs w:val="24"/>
          <w:highlight w:val="none"/>
          <w:lang w:eastAsia="zh-CN"/>
        </w:rPr>
        <w:t>采购人</w:t>
      </w:r>
      <w:r>
        <w:rPr>
          <w:rFonts w:hint="eastAsia"/>
          <w:color w:val="auto"/>
          <w:sz w:val="24"/>
          <w:szCs w:val="24"/>
          <w:highlight w:val="none"/>
          <w:lang w:eastAsia="zh-Hans"/>
        </w:rPr>
        <w:t>的名义处理该索赔，包括为解决此类索赔而进行谈判、仲裁或诉讼。</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eastAsia="zh-Hans"/>
        </w:rPr>
        <w:t>4.如果</w:t>
      </w:r>
      <w:r>
        <w:rPr>
          <w:rFonts w:hint="eastAsia"/>
          <w:color w:val="auto"/>
          <w:sz w:val="24"/>
          <w:szCs w:val="24"/>
          <w:highlight w:val="none"/>
          <w:lang w:eastAsia="zh-CN"/>
        </w:rPr>
        <w:t>供应商</w:t>
      </w:r>
      <w:r>
        <w:rPr>
          <w:rFonts w:hint="eastAsia"/>
          <w:color w:val="auto"/>
          <w:sz w:val="24"/>
          <w:szCs w:val="24"/>
          <w:highlight w:val="none"/>
          <w:lang w:eastAsia="zh-Hans"/>
        </w:rPr>
        <w:t>在收到</w:t>
      </w:r>
      <w:r>
        <w:rPr>
          <w:rFonts w:hint="eastAsia"/>
          <w:color w:val="auto"/>
          <w:sz w:val="24"/>
          <w:szCs w:val="24"/>
          <w:highlight w:val="none"/>
          <w:lang w:eastAsia="zh-CN"/>
        </w:rPr>
        <w:t>采购人</w:t>
      </w:r>
      <w:r>
        <w:rPr>
          <w:rFonts w:hint="eastAsia"/>
          <w:color w:val="auto"/>
          <w:sz w:val="24"/>
          <w:szCs w:val="24"/>
          <w:highlight w:val="none"/>
          <w:lang w:eastAsia="zh-Hans"/>
        </w:rPr>
        <w:t>发出的上述通知后28天内未能通知</w:t>
      </w:r>
      <w:r>
        <w:rPr>
          <w:rFonts w:hint="eastAsia"/>
          <w:color w:val="auto"/>
          <w:sz w:val="24"/>
          <w:szCs w:val="24"/>
          <w:highlight w:val="none"/>
          <w:lang w:eastAsia="zh-CN"/>
        </w:rPr>
        <w:t>采购人</w:t>
      </w:r>
      <w:r>
        <w:rPr>
          <w:rFonts w:hint="eastAsia"/>
          <w:color w:val="auto"/>
          <w:sz w:val="24"/>
          <w:szCs w:val="24"/>
          <w:highlight w:val="none"/>
          <w:lang w:eastAsia="zh-Hans"/>
        </w:rPr>
        <w:t>其打算处理此类索赔或未按照其承诺处理索赔，</w:t>
      </w:r>
      <w:r>
        <w:rPr>
          <w:rFonts w:hint="eastAsia"/>
          <w:color w:val="auto"/>
          <w:sz w:val="24"/>
          <w:szCs w:val="24"/>
          <w:highlight w:val="none"/>
          <w:lang w:eastAsia="zh-CN"/>
        </w:rPr>
        <w:t>采购人</w:t>
      </w:r>
      <w:r>
        <w:rPr>
          <w:rFonts w:hint="eastAsia"/>
          <w:color w:val="auto"/>
          <w:sz w:val="24"/>
          <w:szCs w:val="24"/>
          <w:highlight w:val="none"/>
          <w:lang w:eastAsia="zh-Hans"/>
        </w:rPr>
        <w:t>可自行出面处理，由此产生的一切费用（包括</w:t>
      </w:r>
      <w:r>
        <w:rPr>
          <w:rFonts w:hint="eastAsia"/>
          <w:color w:val="auto"/>
          <w:sz w:val="24"/>
          <w:szCs w:val="24"/>
          <w:highlight w:val="none"/>
          <w:lang w:eastAsia="zh-CN"/>
        </w:rPr>
        <w:t>采购人</w:t>
      </w:r>
      <w:r>
        <w:rPr>
          <w:rFonts w:hint="eastAsia"/>
          <w:color w:val="auto"/>
          <w:sz w:val="24"/>
          <w:szCs w:val="24"/>
          <w:highlight w:val="none"/>
          <w:lang w:eastAsia="zh-Hans"/>
        </w:rPr>
        <w:t>需承担的赔偿责任）由</w:t>
      </w:r>
      <w:r>
        <w:rPr>
          <w:rFonts w:hint="eastAsia"/>
          <w:color w:val="auto"/>
          <w:sz w:val="24"/>
          <w:szCs w:val="24"/>
          <w:highlight w:val="none"/>
          <w:lang w:eastAsia="zh-CN"/>
        </w:rPr>
        <w:t>供应商</w:t>
      </w:r>
      <w:r>
        <w:rPr>
          <w:rFonts w:hint="eastAsia"/>
          <w:color w:val="auto"/>
          <w:sz w:val="24"/>
          <w:szCs w:val="24"/>
          <w:highlight w:val="none"/>
          <w:lang w:eastAsia="zh-Hans"/>
        </w:rPr>
        <w:t>承担。</w:t>
      </w:r>
    </w:p>
    <w:p>
      <w:pPr>
        <w:ind w:firstLine="420"/>
        <w:rPr>
          <w:rFonts w:hint="eastAsia"/>
          <w:color w:val="auto"/>
          <w:sz w:val="24"/>
          <w:szCs w:val="24"/>
          <w:highlight w:val="none"/>
          <w:lang w:eastAsia="zh-Hans"/>
        </w:rPr>
      </w:pPr>
      <w:r>
        <w:rPr>
          <w:rFonts w:hint="eastAsia"/>
          <w:color w:val="auto"/>
          <w:sz w:val="24"/>
          <w:szCs w:val="24"/>
          <w:highlight w:val="none"/>
          <w:lang w:eastAsia="zh-Hans"/>
        </w:rPr>
        <w:t>（六）</w:t>
      </w:r>
      <w:r>
        <w:rPr>
          <w:color w:val="auto"/>
          <w:sz w:val="24"/>
          <w:szCs w:val="24"/>
          <w:highlight w:val="none"/>
          <w:lang w:eastAsia="zh-Hans"/>
        </w:rPr>
        <w:tab/>
      </w:r>
      <w:r>
        <w:rPr>
          <w:rFonts w:hint="eastAsia"/>
          <w:color w:val="auto"/>
          <w:sz w:val="24"/>
          <w:szCs w:val="24"/>
          <w:highlight w:val="none"/>
          <w:lang w:eastAsia="zh-Hans"/>
        </w:rPr>
        <w:t>培训要求</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val="en-US" w:eastAsia="zh-CN"/>
        </w:rPr>
        <w:t>1.</w:t>
      </w:r>
      <w:r>
        <w:rPr>
          <w:rFonts w:hint="eastAsia"/>
          <w:color w:val="auto"/>
          <w:sz w:val="24"/>
          <w:szCs w:val="24"/>
          <w:highlight w:val="none"/>
          <w:lang w:eastAsia="zh-Hans"/>
        </w:rPr>
        <w:t>组织和安排关键用户对系统终端用户的培训指导；</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val="en-US" w:eastAsia="zh-CN"/>
        </w:rPr>
        <w:t>2.</w:t>
      </w:r>
      <w:r>
        <w:rPr>
          <w:rFonts w:hint="eastAsia"/>
          <w:color w:val="auto"/>
          <w:sz w:val="24"/>
          <w:szCs w:val="24"/>
          <w:highlight w:val="none"/>
          <w:lang w:eastAsia="zh-Hans"/>
        </w:rPr>
        <w:t>组织和安排实施团队对终端用户的问题答疑；</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val="en-US" w:eastAsia="zh-CN"/>
        </w:rPr>
        <w:t>3.</w:t>
      </w:r>
      <w:r>
        <w:rPr>
          <w:rFonts w:hint="eastAsia"/>
          <w:color w:val="auto"/>
          <w:sz w:val="24"/>
          <w:szCs w:val="24"/>
          <w:highlight w:val="none"/>
          <w:lang w:eastAsia="zh-Hans"/>
        </w:rPr>
        <w:t>组织和安排终端用户的问题收集；</w:t>
      </w:r>
    </w:p>
    <w:p>
      <w:pPr>
        <w:pStyle w:val="5"/>
        <w:spacing w:line="360" w:lineRule="auto"/>
        <w:ind w:firstLine="420"/>
        <w:rPr>
          <w:rFonts w:hint="eastAsia"/>
          <w:color w:val="auto"/>
          <w:sz w:val="24"/>
          <w:szCs w:val="24"/>
          <w:highlight w:val="none"/>
          <w:lang w:eastAsia="zh-Hans"/>
        </w:rPr>
      </w:pPr>
      <w:r>
        <w:rPr>
          <w:rFonts w:hint="eastAsia"/>
          <w:color w:val="auto"/>
          <w:sz w:val="24"/>
          <w:szCs w:val="24"/>
          <w:highlight w:val="none"/>
          <w:lang w:val="en-US" w:eastAsia="zh-CN"/>
        </w:rPr>
        <w:t>4.</w:t>
      </w:r>
      <w:r>
        <w:rPr>
          <w:rFonts w:hint="eastAsia"/>
          <w:color w:val="auto"/>
          <w:sz w:val="24"/>
          <w:szCs w:val="24"/>
          <w:highlight w:val="none"/>
          <w:lang w:eastAsia="zh-Hans"/>
        </w:rPr>
        <w:t>梳理问题清单，调整配置策略并与关键用户核实变更。</w:t>
      </w:r>
    </w:p>
    <w:p>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4352A"/>
    <w:multiLevelType w:val="multilevel"/>
    <w:tmpl w:val="5C64352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60C36B04"/>
    <w:multiLevelType w:val="singleLevel"/>
    <w:tmpl w:val="60C36B04"/>
    <w:lvl w:ilvl="0" w:tentative="0">
      <w:start w:val="3"/>
      <w:numFmt w:val="chineseCounting"/>
      <w:lvlText w:val="（%1）"/>
      <w:lvlJc w:val="left"/>
    </w:lvl>
  </w:abstractNum>
  <w:abstractNum w:abstractNumId="2">
    <w:nsid w:val="655003DD"/>
    <w:multiLevelType w:val="singleLevel"/>
    <w:tmpl w:val="655003DD"/>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NDYwYmYzZGVlMTE4OTk1OGY2MzZmYzcxNTBiMzYifQ=="/>
  </w:docVars>
  <w:rsids>
    <w:rsidRoot w:val="00000000"/>
    <w:rsid w:val="57090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beforeLines="0" w:line="22" w:lineRule="atLeast"/>
    </w:pPr>
    <w:rPr>
      <w:rFonts w:ascii="宋体" w:hAnsi="宋体"/>
      <w:sz w:val="24"/>
    </w:rPr>
  </w:style>
  <w:style w:type="paragraph" w:styleId="3">
    <w:name w:val="Body Text First Indent"/>
    <w:basedOn w:val="2"/>
    <w:next w:val="1"/>
    <w:qFormat/>
    <w:uiPriority w:val="99"/>
    <w:pPr>
      <w:spacing w:before="0" w:after="120" w:line="240" w:lineRule="auto"/>
      <w:ind w:firstLine="420" w:firstLineChars="100"/>
    </w:pPr>
    <w:rPr>
      <w:sz w:val="21"/>
    </w:rPr>
  </w:style>
  <w:style w:type="paragraph" w:styleId="4">
    <w:name w:val="Body Text Indent"/>
    <w:basedOn w:val="1"/>
    <w:qFormat/>
    <w:uiPriority w:val="0"/>
    <w:pPr>
      <w:spacing w:line="360" w:lineRule="auto"/>
      <w:ind w:firstLine="570"/>
    </w:pPr>
    <w:rPr>
      <w:sz w:val="24"/>
    </w:rPr>
  </w:style>
  <w:style w:type="paragraph" w:styleId="5">
    <w:name w:val="Body Text First Indent 2"/>
    <w:basedOn w:val="4"/>
    <w:next w:val="1"/>
    <w:qFormat/>
    <w:uiPriority w:val="0"/>
    <w:pPr>
      <w:tabs>
        <w:tab w:val="left" w:pos="5580"/>
      </w:tabs>
      <w:spacing w:before="0" w:after="120" w:line="240" w:lineRule="auto"/>
      <w:ind w:left="420" w:leftChars="200" w:firstLine="420" w:firstLineChars="20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2023-09-28T02:27:12Z</dcterms:created>
  <dc:creator>Administrator</dc:creator>
  <cp:lastModifiedBy>Administrator</cp:lastModifiedBy>
  <dcterms:modified xsi:type="dcterms:W3CDTF">2023-09-28T02:27:49Z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F58A118281FC48B98EC598F9D8329BCD_12</vt:lpwstr>
  </property>
</Properties>
</file>